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AF8BA2" w14:textId="1CA8F435" w:rsidR="005A2AEB" w:rsidRPr="002B55CB" w:rsidRDefault="00644218" w:rsidP="002B55CB">
      <w:pPr>
        <w:pStyle w:val="Normal1"/>
        <w:spacing w:after="0" w:line="240" w:lineRule="auto"/>
        <w:contextualSpacing/>
        <w:jc w:val="center"/>
        <w:rPr>
          <w:rFonts w:asciiTheme="minorHAnsi" w:hAnsiTheme="minorHAnsi"/>
          <w:sz w:val="36"/>
          <w:szCs w:val="36"/>
        </w:rPr>
      </w:pPr>
      <w:r w:rsidRPr="002B55CB">
        <w:rPr>
          <w:rFonts w:asciiTheme="minorHAnsi" w:hAnsiTheme="minorHAnsi"/>
          <w:b/>
          <w:sz w:val="36"/>
          <w:szCs w:val="36"/>
        </w:rPr>
        <w:t xml:space="preserve">GENERAL RECORDS SCHEDULE 6.5:  </w:t>
      </w:r>
      <w:r w:rsidR="00BB032B" w:rsidRPr="002B55CB">
        <w:rPr>
          <w:rFonts w:asciiTheme="minorHAnsi" w:hAnsiTheme="minorHAnsi"/>
          <w:b/>
          <w:sz w:val="36"/>
          <w:szCs w:val="36"/>
        </w:rPr>
        <w:t>Public Customer Service Records</w:t>
      </w:r>
    </w:p>
    <w:p w14:paraId="3EAF1E85" w14:textId="77777777" w:rsidR="002B55CB" w:rsidRDefault="002B55CB" w:rsidP="002B55CB">
      <w:pPr>
        <w:pStyle w:val="Normal1"/>
        <w:spacing w:after="0" w:line="240" w:lineRule="auto"/>
        <w:contextualSpacing/>
        <w:rPr>
          <w:rFonts w:asciiTheme="minorHAnsi" w:hAnsiTheme="minorHAnsi"/>
        </w:rPr>
      </w:pPr>
    </w:p>
    <w:p w14:paraId="32DC1B85" w14:textId="58851C4D" w:rsidR="005A2AEB" w:rsidRDefault="00CD1F0C" w:rsidP="002B55CB">
      <w:pPr>
        <w:pStyle w:val="Normal1"/>
        <w:spacing w:after="0" w:line="240" w:lineRule="auto"/>
        <w:contextualSpacing/>
        <w:rPr>
          <w:rFonts w:asciiTheme="minorHAnsi" w:hAnsiTheme="minorHAnsi"/>
        </w:rPr>
      </w:pPr>
      <w:r w:rsidRPr="00542B4D">
        <w:rPr>
          <w:rFonts w:asciiTheme="minorHAnsi" w:hAnsiTheme="minorHAnsi"/>
        </w:rPr>
        <w:t xml:space="preserve">This schedule covers records </w:t>
      </w:r>
      <w:r w:rsidR="00381F90">
        <w:rPr>
          <w:rFonts w:asciiTheme="minorHAnsi" w:hAnsiTheme="minorHAnsi"/>
        </w:rPr>
        <w:t xml:space="preserve">an agency </w:t>
      </w:r>
      <w:r w:rsidRPr="00542B4D">
        <w:rPr>
          <w:rFonts w:asciiTheme="minorHAnsi" w:hAnsiTheme="minorHAnsi"/>
        </w:rPr>
        <w:t>create</w:t>
      </w:r>
      <w:r w:rsidR="00381F90">
        <w:rPr>
          <w:rFonts w:asciiTheme="minorHAnsi" w:hAnsiTheme="minorHAnsi"/>
        </w:rPr>
        <w:t>s</w:t>
      </w:r>
      <w:r w:rsidRPr="00542B4D">
        <w:rPr>
          <w:rFonts w:asciiTheme="minorHAnsi" w:hAnsiTheme="minorHAnsi"/>
        </w:rPr>
        <w:t xml:space="preserve"> or receive</w:t>
      </w:r>
      <w:r w:rsidR="00381F90">
        <w:rPr>
          <w:rFonts w:asciiTheme="minorHAnsi" w:hAnsiTheme="minorHAnsi"/>
        </w:rPr>
        <w:t>s</w:t>
      </w:r>
      <w:r w:rsidRPr="00542B4D">
        <w:rPr>
          <w:rFonts w:asciiTheme="minorHAnsi" w:hAnsiTheme="minorHAnsi"/>
        </w:rPr>
        <w:t xml:space="preserve"> while providing customer service to the public.  </w:t>
      </w:r>
      <w:r w:rsidR="00644218" w:rsidRPr="00542B4D">
        <w:rPr>
          <w:rFonts w:asciiTheme="minorHAnsi" w:hAnsiTheme="minorHAnsi"/>
        </w:rPr>
        <w:t>Federal agencies that provide direct services to</w:t>
      </w:r>
      <w:r w:rsidR="008649FB" w:rsidRPr="00542B4D">
        <w:rPr>
          <w:rFonts w:asciiTheme="minorHAnsi" w:hAnsiTheme="minorHAnsi"/>
        </w:rPr>
        <w:t xml:space="preserve"> the public operate customer call centers </w:t>
      </w:r>
      <w:r w:rsidR="00644218" w:rsidRPr="00542B4D">
        <w:rPr>
          <w:rFonts w:asciiTheme="minorHAnsi" w:hAnsiTheme="minorHAnsi"/>
        </w:rPr>
        <w:t>or</w:t>
      </w:r>
      <w:r w:rsidR="00EA5FDA" w:rsidRPr="00542B4D">
        <w:rPr>
          <w:rFonts w:asciiTheme="minorHAnsi" w:hAnsiTheme="minorHAnsi"/>
        </w:rPr>
        <w:t xml:space="preserve"> service centers to assist </w:t>
      </w:r>
      <w:r w:rsidR="00644218" w:rsidRPr="00542B4D">
        <w:rPr>
          <w:rFonts w:asciiTheme="minorHAnsi" w:hAnsiTheme="minorHAnsi"/>
        </w:rPr>
        <w:t xml:space="preserve">external customers. </w:t>
      </w:r>
      <w:r w:rsidR="007F0538" w:rsidRPr="00542B4D">
        <w:rPr>
          <w:rFonts w:asciiTheme="minorHAnsi" w:hAnsiTheme="minorHAnsi"/>
        </w:rPr>
        <w:t xml:space="preserve"> </w:t>
      </w:r>
      <w:r w:rsidR="00381F90">
        <w:rPr>
          <w:rFonts w:asciiTheme="minorHAnsi" w:hAnsiTheme="minorHAnsi"/>
        </w:rPr>
        <w:t>They may provide c</w:t>
      </w:r>
      <w:r w:rsidR="007F0538" w:rsidRPr="00542B4D">
        <w:rPr>
          <w:rFonts w:asciiTheme="minorHAnsi" w:hAnsiTheme="minorHAnsi"/>
        </w:rPr>
        <w:t xml:space="preserve">ustomer support through </w:t>
      </w:r>
      <w:r w:rsidR="00CE230B" w:rsidRPr="00542B4D">
        <w:rPr>
          <w:rFonts w:asciiTheme="minorHAnsi" w:hAnsiTheme="minorHAnsi"/>
        </w:rPr>
        <w:t>telephone discussions (</w:t>
      </w:r>
      <w:r w:rsidR="008649FB" w:rsidRPr="00542B4D">
        <w:rPr>
          <w:rFonts w:asciiTheme="minorHAnsi" w:hAnsiTheme="minorHAnsi"/>
        </w:rPr>
        <w:t>toll-free</w:t>
      </w:r>
      <w:r w:rsidR="007F0538" w:rsidRPr="00542B4D">
        <w:rPr>
          <w:rFonts w:asciiTheme="minorHAnsi" w:hAnsiTheme="minorHAnsi"/>
        </w:rPr>
        <w:t xml:space="preserve"> numbers</w:t>
      </w:r>
      <w:r w:rsidR="00CE230B" w:rsidRPr="00542B4D">
        <w:rPr>
          <w:rFonts w:asciiTheme="minorHAnsi" w:hAnsiTheme="minorHAnsi"/>
        </w:rPr>
        <w:t>)</w:t>
      </w:r>
      <w:r w:rsidR="007F0538" w:rsidRPr="00542B4D">
        <w:rPr>
          <w:rFonts w:asciiTheme="minorHAnsi" w:hAnsiTheme="minorHAnsi"/>
        </w:rPr>
        <w:t>,</w:t>
      </w:r>
      <w:r w:rsidR="00CE230B" w:rsidRPr="00542B4D">
        <w:rPr>
          <w:rFonts w:asciiTheme="minorHAnsi" w:hAnsiTheme="minorHAnsi"/>
        </w:rPr>
        <w:t xml:space="preserve"> dialogue (via</w:t>
      </w:r>
      <w:r w:rsidR="007F0538" w:rsidRPr="00542B4D">
        <w:rPr>
          <w:rFonts w:asciiTheme="minorHAnsi" w:hAnsiTheme="minorHAnsi"/>
        </w:rPr>
        <w:t xml:space="preserve"> chat</w:t>
      </w:r>
      <w:r w:rsidR="00CE230B" w:rsidRPr="00542B4D">
        <w:rPr>
          <w:rFonts w:asciiTheme="minorHAnsi" w:hAnsiTheme="minorHAnsi"/>
        </w:rPr>
        <w:t>)</w:t>
      </w:r>
      <w:r w:rsidRPr="00542B4D">
        <w:rPr>
          <w:rFonts w:asciiTheme="minorHAnsi" w:hAnsiTheme="minorHAnsi"/>
        </w:rPr>
        <w:t>, and email.</w:t>
      </w:r>
    </w:p>
    <w:p w14:paraId="15281B61" w14:textId="77777777" w:rsidR="002B55CB" w:rsidRPr="00542B4D" w:rsidRDefault="002B55CB" w:rsidP="002B55CB">
      <w:pPr>
        <w:pStyle w:val="Normal1"/>
        <w:spacing w:after="0" w:line="240" w:lineRule="auto"/>
        <w:contextualSpacing/>
        <w:rPr>
          <w:rFonts w:asciiTheme="minorHAnsi" w:hAnsiTheme="minorHAnsi"/>
        </w:rPr>
      </w:pPr>
    </w:p>
    <w:tbl>
      <w:tblPr>
        <w:tblStyle w:val="a"/>
        <w:tblW w:w="14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9900"/>
        <w:gridCol w:w="2610"/>
        <w:gridCol w:w="1260"/>
      </w:tblGrid>
      <w:tr w:rsidR="005A2AEB" w:rsidRPr="00542B4D" w14:paraId="1D412817" w14:textId="77777777" w:rsidTr="00E5778C">
        <w:tc>
          <w:tcPr>
            <w:tcW w:w="720" w:type="dxa"/>
            <w:shd w:val="clear" w:color="auto" w:fill="B6DDE8"/>
          </w:tcPr>
          <w:p w14:paraId="41189D99" w14:textId="77777777" w:rsidR="005A2AEB" w:rsidRPr="00542B4D" w:rsidRDefault="00644218" w:rsidP="002B55CB">
            <w:pPr>
              <w:pStyle w:val="Normal1"/>
              <w:spacing w:after="0" w:line="240" w:lineRule="auto"/>
              <w:jc w:val="center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  <w:b/>
              </w:rPr>
              <w:t>Item</w:t>
            </w:r>
          </w:p>
        </w:tc>
        <w:tc>
          <w:tcPr>
            <w:tcW w:w="9900" w:type="dxa"/>
            <w:shd w:val="clear" w:color="auto" w:fill="B6DDE8"/>
          </w:tcPr>
          <w:p w14:paraId="6862E014" w14:textId="77777777" w:rsidR="005A2AEB" w:rsidRPr="00542B4D" w:rsidRDefault="00644218" w:rsidP="002B55CB">
            <w:pPr>
              <w:pStyle w:val="Normal1"/>
              <w:spacing w:after="0" w:line="240" w:lineRule="auto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  <w:b/>
              </w:rPr>
              <w:t>Records Description</w:t>
            </w:r>
          </w:p>
        </w:tc>
        <w:tc>
          <w:tcPr>
            <w:tcW w:w="2610" w:type="dxa"/>
            <w:shd w:val="clear" w:color="auto" w:fill="B6DDE8"/>
          </w:tcPr>
          <w:p w14:paraId="343B55E1" w14:textId="77777777" w:rsidR="005A2AEB" w:rsidRPr="00542B4D" w:rsidRDefault="00644218" w:rsidP="002B55CB">
            <w:pPr>
              <w:pStyle w:val="Normal1"/>
              <w:spacing w:after="0" w:line="240" w:lineRule="auto"/>
              <w:jc w:val="center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  <w:b/>
              </w:rPr>
              <w:t>Disposition Instruction</w:t>
            </w:r>
          </w:p>
        </w:tc>
        <w:tc>
          <w:tcPr>
            <w:tcW w:w="1260" w:type="dxa"/>
            <w:shd w:val="clear" w:color="auto" w:fill="B6DDE8"/>
          </w:tcPr>
          <w:p w14:paraId="635A60D1" w14:textId="77777777" w:rsidR="005A2AEB" w:rsidRPr="00542B4D" w:rsidRDefault="00644218" w:rsidP="002B55CB">
            <w:pPr>
              <w:pStyle w:val="Normal1"/>
              <w:spacing w:after="0" w:line="240" w:lineRule="auto"/>
              <w:jc w:val="center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  <w:b/>
              </w:rPr>
              <w:t>Disposition Authority</w:t>
            </w:r>
          </w:p>
        </w:tc>
      </w:tr>
      <w:tr w:rsidR="00644218" w:rsidRPr="00542B4D" w14:paraId="059F4209" w14:textId="77777777" w:rsidTr="00E5778C">
        <w:trPr>
          <w:trHeight w:val="1700"/>
        </w:trPr>
        <w:tc>
          <w:tcPr>
            <w:tcW w:w="720" w:type="dxa"/>
          </w:tcPr>
          <w:p w14:paraId="67ABBEFD" w14:textId="77777777" w:rsidR="00644218" w:rsidRPr="00542B4D" w:rsidRDefault="00644218" w:rsidP="002B55CB">
            <w:pPr>
              <w:pStyle w:val="Normal1"/>
              <w:spacing w:after="0" w:line="240" w:lineRule="auto"/>
              <w:jc w:val="center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</w:rPr>
              <w:t>010</w:t>
            </w:r>
          </w:p>
        </w:tc>
        <w:tc>
          <w:tcPr>
            <w:tcW w:w="9900" w:type="dxa"/>
          </w:tcPr>
          <w:p w14:paraId="42CAD86F" w14:textId="4BA2754F" w:rsidR="00644218" w:rsidRPr="00542B4D" w:rsidRDefault="00644218" w:rsidP="002B55CB">
            <w:pPr>
              <w:pStyle w:val="Normal1"/>
              <w:spacing w:after="0" w:line="240" w:lineRule="auto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  <w:b/>
              </w:rPr>
              <w:t xml:space="preserve">Public </w:t>
            </w:r>
            <w:r w:rsidR="005B42C2" w:rsidRPr="00542B4D">
              <w:rPr>
                <w:rFonts w:asciiTheme="minorHAnsi" w:hAnsiTheme="minorHAnsi" w:cs="AngsanaUPC"/>
                <w:b/>
              </w:rPr>
              <w:t>c</w:t>
            </w:r>
            <w:r w:rsidRPr="00542B4D">
              <w:rPr>
                <w:rFonts w:asciiTheme="minorHAnsi" w:hAnsiTheme="minorHAnsi" w:cs="AngsanaUPC"/>
                <w:b/>
              </w:rPr>
              <w:t xml:space="preserve">ustomer </w:t>
            </w:r>
            <w:r w:rsidR="005B42C2" w:rsidRPr="00542B4D">
              <w:rPr>
                <w:rFonts w:asciiTheme="minorHAnsi" w:hAnsiTheme="minorHAnsi" w:cs="AngsanaUPC"/>
                <w:b/>
              </w:rPr>
              <w:t>s</w:t>
            </w:r>
            <w:r w:rsidRPr="00542B4D">
              <w:rPr>
                <w:rFonts w:asciiTheme="minorHAnsi" w:hAnsiTheme="minorHAnsi" w:cs="AngsanaUPC"/>
                <w:b/>
              </w:rPr>
              <w:t>ervice</w:t>
            </w:r>
            <w:r w:rsidR="00C130F6" w:rsidRPr="00542B4D">
              <w:rPr>
                <w:rFonts w:asciiTheme="minorHAnsi" w:hAnsiTheme="minorHAnsi" w:cs="AngsanaUPC"/>
                <w:b/>
              </w:rPr>
              <w:t xml:space="preserve"> </w:t>
            </w:r>
            <w:r w:rsidR="005B42C2" w:rsidRPr="00542B4D">
              <w:rPr>
                <w:rFonts w:asciiTheme="minorHAnsi" w:hAnsiTheme="minorHAnsi" w:cs="AngsanaUPC"/>
                <w:b/>
              </w:rPr>
              <w:t xml:space="preserve">operations </w:t>
            </w:r>
            <w:r w:rsidR="009C7243" w:rsidRPr="00542B4D">
              <w:rPr>
                <w:rFonts w:asciiTheme="minorHAnsi" w:hAnsiTheme="minorHAnsi" w:cs="AngsanaUPC"/>
                <w:b/>
              </w:rPr>
              <w:t>r</w:t>
            </w:r>
            <w:r w:rsidR="000E6822" w:rsidRPr="00542B4D">
              <w:rPr>
                <w:rFonts w:asciiTheme="minorHAnsi" w:hAnsiTheme="minorHAnsi" w:cs="AngsanaUPC"/>
                <w:b/>
              </w:rPr>
              <w:t>ecords</w:t>
            </w:r>
            <w:r w:rsidR="005B42C2" w:rsidRPr="00542B4D">
              <w:rPr>
                <w:rFonts w:asciiTheme="minorHAnsi" w:hAnsiTheme="minorHAnsi" w:cs="AngsanaUPC"/>
                <w:b/>
              </w:rPr>
              <w:t>.</w:t>
            </w:r>
          </w:p>
          <w:p w14:paraId="7ADE0312" w14:textId="6C76A2B4" w:rsidR="00644218" w:rsidRPr="00542B4D" w:rsidRDefault="00644218" w:rsidP="002B55CB">
            <w:pPr>
              <w:pStyle w:val="Normal1"/>
              <w:spacing w:after="0" w:line="240" w:lineRule="auto"/>
              <w:ind w:left="335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</w:rPr>
              <w:t xml:space="preserve">Records </w:t>
            </w:r>
            <w:r w:rsidR="00511FA4">
              <w:rPr>
                <w:rFonts w:asciiTheme="minorHAnsi" w:hAnsiTheme="minorHAnsi" w:cs="AngsanaUPC"/>
              </w:rPr>
              <w:t>from</w:t>
            </w:r>
            <w:r w:rsidRPr="00542B4D">
              <w:rPr>
                <w:rFonts w:asciiTheme="minorHAnsi" w:hAnsiTheme="minorHAnsi" w:cs="AngsanaUPC"/>
              </w:rPr>
              <w:t xml:space="preserve"> operating </w:t>
            </w:r>
            <w:r w:rsidR="003E1531" w:rsidRPr="00542B4D">
              <w:rPr>
                <w:rFonts w:asciiTheme="minorHAnsi" w:hAnsiTheme="minorHAnsi" w:cs="AngsanaUPC"/>
              </w:rPr>
              <w:t>a</w:t>
            </w:r>
            <w:r w:rsidR="005B42C2" w:rsidRPr="00542B4D">
              <w:rPr>
                <w:rFonts w:asciiTheme="minorHAnsi" w:hAnsiTheme="minorHAnsi" w:cs="AngsanaUPC"/>
              </w:rPr>
              <w:t xml:space="preserve"> </w:t>
            </w:r>
            <w:r w:rsidR="00632455" w:rsidRPr="00542B4D">
              <w:rPr>
                <w:rFonts w:asciiTheme="minorHAnsi" w:hAnsiTheme="minorHAnsi" w:cs="AngsanaUPC"/>
              </w:rPr>
              <w:t xml:space="preserve">customer call center </w:t>
            </w:r>
            <w:r w:rsidR="003E1531" w:rsidRPr="00542B4D">
              <w:rPr>
                <w:rFonts w:asciiTheme="minorHAnsi" w:hAnsiTheme="minorHAnsi" w:cs="AngsanaUPC"/>
              </w:rPr>
              <w:t>or service center</w:t>
            </w:r>
            <w:r w:rsidR="005B42C2" w:rsidRPr="00542B4D">
              <w:rPr>
                <w:rFonts w:asciiTheme="minorHAnsi" w:hAnsiTheme="minorHAnsi" w:cs="AngsanaUPC"/>
              </w:rPr>
              <w:t xml:space="preserve"> </w:t>
            </w:r>
            <w:r w:rsidR="00511FA4">
              <w:rPr>
                <w:rFonts w:asciiTheme="minorHAnsi" w:hAnsiTheme="minorHAnsi" w:cs="AngsanaUPC"/>
              </w:rPr>
              <w:t>providing</w:t>
            </w:r>
            <w:r w:rsidR="005B42C2" w:rsidRPr="00542B4D">
              <w:rPr>
                <w:rFonts w:asciiTheme="minorHAnsi" w:hAnsiTheme="minorHAnsi" w:cs="AngsanaUPC"/>
              </w:rPr>
              <w:t xml:space="preserve"> services to the public.  </w:t>
            </w:r>
            <w:r w:rsidR="00BA7891" w:rsidRPr="00542B4D">
              <w:rPr>
                <w:rFonts w:asciiTheme="minorHAnsi" w:hAnsiTheme="minorHAnsi" w:cs="AngsanaUPC"/>
              </w:rPr>
              <w:t xml:space="preserve">Services may address a wide variety of topics such as understanding agency </w:t>
            </w:r>
            <w:r w:rsidR="00F80F5B" w:rsidRPr="00542B4D">
              <w:rPr>
                <w:rFonts w:asciiTheme="minorHAnsi" w:hAnsiTheme="minorHAnsi" w:cs="AngsanaUPC"/>
              </w:rPr>
              <w:t xml:space="preserve">mission-specific </w:t>
            </w:r>
            <w:r w:rsidR="00BA7891" w:rsidRPr="00542B4D">
              <w:rPr>
                <w:rFonts w:asciiTheme="minorHAnsi" w:hAnsiTheme="minorHAnsi" w:cs="AngsanaUPC"/>
              </w:rPr>
              <w:t>functions or how to resolve technical difficulties with external-facing systems</w:t>
            </w:r>
            <w:r w:rsidR="00F80F5B" w:rsidRPr="00542B4D">
              <w:rPr>
                <w:rFonts w:asciiTheme="minorHAnsi" w:hAnsiTheme="minorHAnsi" w:cs="AngsanaUPC"/>
              </w:rPr>
              <w:t xml:space="preserve"> or programs</w:t>
            </w:r>
            <w:r w:rsidR="00BA7891" w:rsidRPr="00542B4D">
              <w:rPr>
                <w:rFonts w:asciiTheme="minorHAnsi" w:hAnsiTheme="minorHAnsi" w:cs="AngsanaUPC"/>
              </w:rPr>
              <w:t xml:space="preserve">.  </w:t>
            </w:r>
            <w:r w:rsidR="005B42C2" w:rsidRPr="00542B4D">
              <w:rPr>
                <w:rFonts w:asciiTheme="minorHAnsi" w:hAnsiTheme="minorHAnsi" w:cs="AngsanaUPC"/>
              </w:rPr>
              <w:t>Includes:</w:t>
            </w:r>
          </w:p>
          <w:p w14:paraId="5E882895" w14:textId="77777777" w:rsidR="00632455" w:rsidRPr="00542B4D" w:rsidRDefault="00644218" w:rsidP="002B55CB">
            <w:pPr>
              <w:pStyle w:val="Normal1"/>
              <w:numPr>
                <w:ilvl w:val="0"/>
                <w:numId w:val="14"/>
              </w:numPr>
              <w:spacing w:after="0" w:line="240" w:lineRule="auto"/>
              <w:ind w:left="605" w:hanging="270"/>
              <w:rPr>
                <w:rFonts w:asciiTheme="minorHAnsi" w:hAnsiTheme="minorHAnsi" w:cs="AngsanaUPC"/>
                <w:b/>
              </w:rPr>
            </w:pPr>
            <w:r w:rsidRPr="00542B4D">
              <w:rPr>
                <w:rFonts w:asciiTheme="minorHAnsi" w:hAnsiTheme="minorHAnsi" w:cs="AngsanaUPC"/>
              </w:rPr>
              <w:t>incoming requests and responses</w:t>
            </w:r>
          </w:p>
          <w:p w14:paraId="1E802148" w14:textId="77777777" w:rsidR="00632455" w:rsidRPr="00542B4D" w:rsidRDefault="00644218" w:rsidP="002B55CB">
            <w:pPr>
              <w:pStyle w:val="Normal1"/>
              <w:numPr>
                <w:ilvl w:val="0"/>
                <w:numId w:val="14"/>
              </w:numPr>
              <w:spacing w:after="0" w:line="240" w:lineRule="auto"/>
              <w:ind w:left="605" w:hanging="270"/>
              <w:rPr>
                <w:rFonts w:asciiTheme="minorHAnsi" w:hAnsiTheme="minorHAnsi" w:cs="AngsanaUPC"/>
                <w:b/>
              </w:rPr>
            </w:pPr>
            <w:r w:rsidRPr="00542B4D">
              <w:rPr>
                <w:rFonts w:asciiTheme="minorHAnsi" w:hAnsiTheme="minorHAnsi" w:cs="AngsanaUPC"/>
              </w:rPr>
              <w:t xml:space="preserve">trouble tickets and tracking logs </w:t>
            </w:r>
          </w:p>
          <w:p w14:paraId="057C2A7A" w14:textId="024D57C4" w:rsidR="00644218" w:rsidRPr="00542B4D" w:rsidRDefault="00644218" w:rsidP="002B55CB">
            <w:pPr>
              <w:pStyle w:val="Normal1"/>
              <w:numPr>
                <w:ilvl w:val="0"/>
                <w:numId w:val="14"/>
              </w:numPr>
              <w:spacing w:after="0" w:line="240" w:lineRule="auto"/>
              <w:ind w:left="605" w:hanging="270"/>
              <w:rPr>
                <w:rFonts w:asciiTheme="minorHAnsi" w:hAnsiTheme="minorHAnsi" w:cs="AngsanaUPC"/>
                <w:b/>
              </w:rPr>
            </w:pPr>
            <w:r w:rsidRPr="00542B4D">
              <w:rPr>
                <w:rFonts w:asciiTheme="minorHAnsi" w:hAnsiTheme="minorHAnsi" w:cs="AngsanaUPC"/>
              </w:rPr>
              <w:t xml:space="preserve">recordings of call center phone conversations with customers used </w:t>
            </w:r>
            <w:r w:rsidR="00DF6EB9">
              <w:rPr>
                <w:rFonts w:asciiTheme="minorHAnsi" w:hAnsiTheme="minorHAnsi" w:cs="AngsanaUPC"/>
              </w:rPr>
              <w:t>for</w:t>
            </w:r>
            <w:r w:rsidRPr="00542B4D">
              <w:rPr>
                <w:rFonts w:asciiTheme="minorHAnsi" w:hAnsiTheme="minorHAnsi" w:cs="AngsanaUPC"/>
              </w:rPr>
              <w:t xml:space="preserve"> quality control and customer service training</w:t>
            </w:r>
          </w:p>
          <w:p w14:paraId="07763675" w14:textId="6566C56D" w:rsidR="00644218" w:rsidRPr="00542B4D" w:rsidRDefault="009474B3" w:rsidP="002B55CB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605" w:hanging="270"/>
              <w:rPr>
                <w:rFonts w:asciiTheme="minorHAnsi" w:hAnsiTheme="minorHAnsi" w:cs="AngsanaUPC"/>
                <w:b/>
              </w:rPr>
            </w:pPr>
            <w:r w:rsidRPr="00542B4D">
              <w:rPr>
                <w:rFonts w:asciiTheme="minorHAnsi" w:hAnsiTheme="minorHAnsi"/>
              </w:rPr>
              <w:t>system data</w:t>
            </w:r>
            <w:r w:rsidR="00DF6EB9">
              <w:rPr>
                <w:rFonts w:asciiTheme="minorHAnsi" w:hAnsiTheme="minorHAnsi"/>
              </w:rPr>
              <w:t>,</w:t>
            </w:r>
            <w:r w:rsidRPr="00542B4D">
              <w:rPr>
                <w:rFonts w:asciiTheme="minorHAnsi" w:hAnsiTheme="minorHAnsi"/>
              </w:rPr>
              <w:t xml:space="preserve"> including customer ticket numbers and visit tracking</w:t>
            </w:r>
            <w:r w:rsidRPr="00542B4D">
              <w:rPr>
                <w:rFonts w:asciiTheme="minorHAnsi" w:hAnsiTheme="minorHAnsi" w:cs="AngsanaUPC"/>
              </w:rPr>
              <w:t xml:space="preserve"> </w:t>
            </w:r>
          </w:p>
          <w:p w14:paraId="0A55CC18" w14:textId="77777777" w:rsidR="00C130F6" w:rsidRPr="00542B4D" w:rsidRDefault="00C130F6" w:rsidP="002B55CB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605" w:hanging="270"/>
              <w:rPr>
                <w:rFonts w:asciiTheme="minorHAnsi" w:hAnsiTheme="minorHAnsi" w:cs="AngsanaUPC"/>
                <w:b/>
              </w:rPr>
            </w:pPr>
            <w:r w:rsidRPr="00542B4D">
              <w:rPr>
                <w:rFonts w:asciiTheme="minorHAnsi" w:hAnsiTheme="minorHAnsi" w:cs="AngsanaUPC"/>
              </w:rPr>
              <w:t>evaluations and feedback about customer services</w:t>
            </w:r>
          </w:p>
          <w:p w14:paraId="18836CEB" w14:textId="06467748" w:rsidR="00C130F6" w:rsidRPr="00542B4D" w:rsidRDefault="00C130F6" w:rsidP="002B55CB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605" w:hanging="270"/>
              <w:rPr>
                <w:rFonts w:asciiTheme="minorHAnsi" w:hAnsiTheme="minorHAnsi" w:cs="AngsanaUPC"/>
                <w:b/>
              </w:rPr>
            </w:pPr>
            <w:r w:rsidRPr="00542B4D">
              <w:rPr>
                <w:rFonts w:asciiTheme="minorHAnsi" w:hAnsiTheme="minorHAnsi" w:cs="AngsanaUPC"/>
              </w:rPr>
              <w:t>information abo</w:t>
            </w:r>
            <w:r w:rsidR="00BE182C" w:rsidRPr="00542B4D">
              <w:rPr>
                <w:rFonts w:asciiTheme="minorHAnsi" w:hAnsiTheme="minorHAnsi" w:cs="AngsanaUPC"/>
              </w:rPr>
              <w:t>ut customer services, such as “Frequently Asked Questions” (FAQs) and user</w:t>
            </w:r>
            <w:r w:rsidRPr="00542B4D">
              <w:rPr>
                <w:rFonts w:asciiTheme="minorHAnsi" w:hAnsiTheme="minorHAnsi" w:cs="AngsanaUPC"/>
              </w:rPr>
              <w:t xml:space="preserve"> guides</w:t>
            </w:r>
          </w:p>
          <w:p w14:paraId="64AC7008" w14:textId="77777777" w:rsidR="005424C9" w:rsidRDefault="00C130F6" w:rsidP="002B55CB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605" w:hanging="270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</w:rPr>
              <w:t>reports generated from customer management data</w:t>
            </w:r>
          </w:p>
          <w:p w14:paraId="28FDB162" w14:textId="4652C3A3" w:rsidR="000E6822" w:rsidRPr="005424C9" w:rsidRDefault="00766948" w:rsidP="002B55CB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605" w:hanging="270"/>
              <w:rPr>
                <w:rFonts w:asciiTheme="minorHAnsi" w:hAnsiTheme="minorHAnsi" w:cs="AngsanaUPC"/>
              </w:rPr>
            </w:pPr>
            <w:r w:rsidRPr="005424C9">
              <w:rPr>
                <w:rFonts w:asciiTheme="minorHAnsi" w:hAnsiTheme="minorHAnsi"/>
                <w:color w:val="auto"/>
              </w:rPr>
              <w:t>complaints</w:t>
            </w:r>
            <w:r w:rsidR="003B7924" w:rsidRPr="005424C9">
              <w:rPr>
                <w:rFonts w:asciiTheme="minorHAnsi" w:hAnsiTheme="minorHAnsi"/>
                <w:color w:val="auto"/>
              </w:rPr>
              <w:t xml:space="preserve"> </w:t>
            </w:r>
            <w:r w:rsidR="00C130F6" w:rsidRPr="005424C9">
              <w:rPr>
                <w:rFonts w:asciiTheme="minorHAnsi" w:hAnsiTheme="minorHAnsi" w:cs="AngsanaUPC"/>
                <w:color w:val="auto"/>
              </w:rPr>
              <w:t>and commendation records</w:t>
            </w:r>
            <w:r w:rsidRPr="005424C9">
              <w:rPr>
                <w:rFonts w:asciiTheme="minorHAnsi" w:hAnsiTheme="minorHAnsi" w:cs="AngsanaUPC"/>
                <w:color w:val="auto"/>
              </w:rPr>
              <w:t>; customer</w:t>
            </w:r>
            <w:r w:rsidR="00C130F6" w:rsidRPr="005424C9">
              <w:rPr>
                <w:rFonts w:asciiTheme="minorHAnsi" w:hAnsiTheme="minorHAnsi" w:cs="AngsanaUPC"/>
                <w:color w:val="auto"/>
              </w:rPr>
              <w:t xml:space="preserve"> fe</w:t>
            </w:r>
            <w:r w:rsidRPr="005424C9">
              <w:rPr>
                <w:rFonts w:asciiTheme="minorHAnsi" w:hAnsiTheme="minorHAnsi" w:cs="AngsanaUPC"/>
                <w:color w:val="auto"/>
              </w:rPr>
              <w:t>edback and satisfaction surveys,</w:t>
            </w:r>
            <w:r w:rsidR="00C130F6" w:rsidRPr="005424C9">
              <w:rPr>
                <w:rFonts w:asciiTheme="minorHAnsi" w:hAnsiTheme="minorHAnsi" w:cs="AngsanaUPC"/>
                <w:color w:val="auto"/>
              </w:rPr>
              <w:t xml:space="preserve"> including survey instruments, data, background materials, and reports.</w:t>
            </w:r>
            <w:r w:rsidR="002D4AAF" w:rsidRPr="005424C9">
              <w:rPr>
                <w:rFonts w:asciiTheme="minorHAnsi" w:hAnsiTheme="minorHAnsi" w:cs="AngsanaUPC"/>
                <w:color w:val="auto"/>
              </w:rPr>
              <w:t xml:space="preserve"> </w:t>
            </w:r>
          </w:p>
          <w:p w14:paraId="41E821E8" w14:textId="77777777" w:rsidR="005424C9" w:rsidRPr="005424C9" w:rsidRDefault="005424C9" w:rsidP="002B55CB">
            <w:pPr>
              <w:pStyle w:val="Normal1"/>
              <w:spacing w:after="0" w:line="240" w:lineRule="auto"/>
              <w:ind w:left="695"/>
              <w:rPr>
                <w:rFonts w:asciiTheme="minorHAnsi" w:hAnsiTheme="minorHAnsi" w:cs="AngsanaUPC"/>
                <w:color w:val="auto"/>
              </w:rPr>
            </w:pPr>
          </w:p>
          <w:p w14:paraId="01AED187" w14:textId="2BDE156E" w:rsidR="000E6822" w:rsidRPr="00542B4D" w:rsidRDefault="000E6822" w:rsidP="002B55CB">
            <w:pPr>
              <w:pStyle w:val="Normal1"/>
              <w:tabs>
                <w:tab w:val="left" w:pos="720"/>
                <w:tab w:val="left" w:pos="1080"/>
                <w:tab w:val="left" w:pos="1440"/>
                <w:tab w:val="left" w:pos="3420"/>
              </w:tabs>
              <w:spacing w:after="0" w:line="240" w:lineRule="auto"/>
              <w:ind w:left="305" w:right="180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  <w:b/>
              </w:rPr>
              <w:t xml:space="preserve">Exclusion </w:t>
            </w:r>
            <w:r w:rsidR="00381CBD">
              <w:rPr>
                <w:rFonts w:asciiTheme="minorHAnsi" w:hAnsiTheme="minorHAnsi" w:cs="AngsanaUPC"/>
                <w:b/>
                <w:color w:val="auto"/>
              </w:rPr>
              <w:t>1</w:t>
            </w:r>
            <w:r w:rsidRPr="00542B4D">
              <w:rPr>
                <w:rFonts w:asciiTheme="minorHAnsi" w:hAnsiTheme="minorHAnsi" w:cs="AngsanaUPC"/>
                <w:b/>
              </w:rPr>
              <w:t>:</w:t>
            </w:r>
            <w:r w:rsidRPr="00542B4D">
              <w:rPr>
                <w:rFonts w:asciiTheme="minorHAnsi" w:hAnsiTheme="minorHAnsi" w:cs="AngsanaUPC"/>
              </w:rPr>
              <w:t xml:space="preserve">  </w:t>
            </w:r>
            <w:r w:rsidR="0026060D">
              <w:rPr>
                <w:rFonts w:asciiTheme="minorHAnsi" w:hAnsiTheme="minorHAnsi" w:cs="AngsanaUPC"/>
              </w:rPr>
              <w:t>Records of c</w:t>
            </w:r>
            <w:r w:rsidRPr="00542B4D">
              <w:rPr>
                <w:rFonts w:asciiTheme="minorHAnsi" w:hAnsiTheme="minorHAnsi" w:cs="AngsanaUPC"/>
              </w:rPr>
              <w:t xml:space="preserve">all or service centers the public </w:t>
            </w:r>
            <w:r w:rsidR="0026060D">
              <w:rPr>
                <w:rFonts w:asciiTheme="minorHAnsi" w:hAnsiTheme="minorHAnsi" w:cs="AngsanaUPC"/>
              </w:rPr>
              <w:t xml:space="preserve">uses </w:t>
            </w:r>
            <w:r w:rsidRPr="00542B4D">
              <w:rPr>
                <w:rFonts w:asciiTheme="minorHAnsi" w:hAnsiTheme="minorHAnsi" w:cs="AngsanaUPC"/>
              </w:rPr>
              <w:t>to provide tips or allegations to oversight and enforcement agencies/offices.</w:t>
            </w:r>
            <w:r w:rsidR="00D248BC" w:rsidRPr="00542B4D">
              <w:rPr>
                <w:rFonts w:asciiTheme="minorHAnsi" w:hAnsiTheme="minorHAnsi" w:cs="AngsanaUPC"/>
              </w:rPr>
              <w:t xml:space="preserve"> </w:t>
            </w:r>
            <w:r w:rsidR="0026060D">
              <w:rPr>
                <w:rFonts w:asciiTheme="minorHAnsi" w:hAnsiTheme="minorHAnsi" w:cs="AngsanaUPC"/>
              </w:rPr>
              <w:t>Agencies must schedule t</w:t>
            </w:r>
            <w:r w:rsidR="00D248BC" w:rsidRPr="00542B4D">
              <w:rPr>
                <w:rFonts w:asciiTheme="minorHAnsi" w:hAnsiTheme="minorHAnsi" w:cs="AngsanaUPC"/>
              </w:rPr>
              <w:t xml:space="preserve">hese </w:t>
            </w:r>
            <w:r w:rsidR="002D4AAF" w:rsidRPr="00542B4D">
              <w:rPr>
                <w:rFonts w:asciiTheme="minorHAnsi" w:hAnsiTheme="minorHAnsi" w:cs="AngsanaUPC"/>
                <w:color w:val="auto"/>
              </w:rPr>
              <w:t xml:space="preserve">records on an agency-specific schedule. </w:t>
            </w:r>
          </w:p>
          <w:p w14:paraId="2B73098F" w14:textId="77777777" w:rsidR="000E6822" w:rsidRPr="00542B4D" w:rsidRDefault="000E6822" w:rsidP="002B55CB">
            <w:pPr>
              <w:pStyle w:val="Normal1"/>
              <w:tabs>
                <w:tab w:val="left" w:pos="720"/>
                <w:tab w:val="left" w:pos="1080"/>
                <w:tab w:val="left" w:pos="1440"/>
                <w:tab w:val="left" w:pos="3420"/>
              </w:tabs>
              <w:spacing w:after="0" w:line="240" w:lineRule="auto"/>
              <w:ind w:left="335" w:right="180"/>
              <w:rPr>
                <w:rFonts w:asciiTheme="minorHAnsi" w:hAnsiTheme="minorHAnsi" w:cs="AngsanaUPC"/>
                <w:b/>
              </w:rPr>
            </w:pPr>
          </w:p>
          <w:p w14:paraId="5D8A24C2" w14:textId="3E6B42CA" w:rsidR="002B55CB" w:rsidRPr="00542B4D" w:rsidRDefault="000E6822" w:rsidP="002B55CB">
            <w:pPr>
              <w:pStyle w:val="Normal1"/>
              <w:tabs>
                <w:tab w:val="left" w:pos="720"/>
                <w:tab w:val="left" w:pos="1080"/>
                <w:tab w:val="left" w:pos="1440"/>
                <w:tab w:val="left" w:pos="3420"/>
              </w:tabs>
              <w:spacing w:after="0" w:line="240" w:lineRule="auto"/>
              <w:ind w:left="335" w:right="180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  <w:b/>
              </w:rPr>
              <w:t>Exclusion</w:t>
            </w:r>
            <w:r w:rsidRPr="00542B4D">
              <w:rPr>
                <w:rFonts w:asciiTheme="minorHAnsi" w:hAnsiTheme="minorHAnsi" w:cs="AngsanaUPC"/>
                <w:b/>
                <w:color w:val="auto"/>
              </w:rPr>
              <w:t xml:space="preserve"> </w:t>
            </w:r>
            <w:r w:rsidR="00381CBD">
              <w:rPr>
                <w:rFonts w:asciiTheme="minorHAnsi" w:hAnsiTheme="minorHAnsi" w:cs="AngsanaUPC"/>
                <w:b/>
                <w:color w:val="auto"/>
              </w:rPr>
              <w:t>2</w:t>
            </w:r>
            <w:r w:rsidR="009C7243" w:rsidRPr="00542B4D">
              <w:rPr>
                <w:rFonts w:asciiTheme="minorHAnsi" w:hAnsiTheme="minorHAnsi" w:cs="AngsanaUPC"/>
                <w:b/>
                <w:color w:val="auto"/>
              </w:rPr>
              <w:t>:</w:t>
            </w:r>
            <w:r w:rsidR="00C130F6" w:rsidRPr="00542B4D">
              <w:rPr>
                <w:rFonts w:asciiTheme="minorHAnsi" w:hAnsiTheme="minorHAnsi" w:cs="AngsanaUPC"/>
                <w:color w:val="auto"/>
              </w:rPr>
              <w:t xml:space="preserve">   </w:t>
            </w:r>
            <w:r w:rsidR="00FC7D57" w:rsidRPr="00542B4D">
              <w:rPr>
                <w:rFonts w:asciiTheme="minorHAnsi" w:hAnsiTheme="minorHAnsi" w:cs="AngsanaUPC"/>
                <w:color w:val="auto"/>
              </w:rPr>
              <w:t xml:space="preserve">Reports that recommend changes or revisions to an agency’s </w:t>
            </w:r>
            <w:r w:rsidR="007B5F67" w:rsidRPr="00542B4D">
              <w:rPr>
                <w:rFonts w:asciiTheme="minorHAnsi" w:hAnsiTheme="minorHAnsi" w:cs="AngsanaUPC"/>
                <w:color w:val="auto"/>
              </w:rPr>
              <w:t>customer service operation</w:t>
            </w:r>
            <w:r w:rsidR="0026060D">
              <w:rPr>
                <w:rFonts w:asciiTheme="minorHAnsi" w:hAnsiTheme="minorHAnsi" w:cs="AngsanaUPC"/>
                <w:color w:val="auto"/>
              </w:rPr>
              <w:t xml:space="preserve">; agencies must </w:t>
            </w:r>
            <w:r w:rsidRPr="00542B4D">
              <w:rPr>
                <w:rFonts w:asciiTheme="minorHAnsi" w:hAnsiTheme="minorHAnsi" w:cs="AngsanaUPC"/>
              </w:rPr>
              <w:t>schedule</w:t>
            </w:r>
            <w:r w:rsidR="0026060D">
              <w:rPr>
                <w:rFonts w:asciiTheme="minorHAnsi" w:hAnsiTheme="minorHAnsi" w:cs="AngsanaUPC"/>
              </w:rPr>
              <w:t xml:space="preserve"> these records</w:t>
            </w:r>
            <w:r w:rsidRPr="00542B4D">
              <w:rPr>
                <w:rFonts w:asciiTheme="minorHAnsi" w:hAnsiTheme="minorHAnsi" w:cs="AngsanaUPC"/>
              </w:rPr>
              <w:t xml:space="preserve"> on an agency-specific schedule.</w:t>
            </w:r>
          </w:p>
        </w:tc>
        <w:tc>
          <w:tcPr>
            <w:tcW w:w="2610" w:type="dxa"/>
          </w:tcPr>
          <w:p w14:paraId="17B11CB7" w14:textId="043DD3AF" w:rsidR="00854A36" w:rsidRPr="00542B4D" w:rsidRDefault="00644218" w:rsidP="002B55CB">
            <w:pPr>
              <w:pStyle w:val="Normal1"/>
              <w:spacing w:after="0" w:line="240" w:lineRule="auto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  <w:b/>
              </w:rPr>
              <w:t>Temporary</w:t>
            </w:r>
            <w:r w:rsidR="00C130F6" w:rsidRPr="00542B4D">
              <w:rPr>
                <w:rFonts w:asciiTheme="minorHAnsi" w:hAnsiTheme="minorHAnsi" w:cs="AngsanaUPC"/>
                <w:b/>
              </w:rPr>
              <w:t xml:space="preserve">.  </w:t>
            </w:r>
            <w:r w:rsidR="00F13CBA">
              <w:rPr>
                <w:color w:val="auto"/>
              </w:rPr>
              <w:t xml:space="preserve">Destroy 1 year after resolved, </w:t>
            </w:r>
            <w:r w:rsidR="00F13CBA" w:rsidRPr="006F10CE">
              <w:rPr>
                <w:color w:val="auto"/>
              </w:rPr>
              <w:t xml:space="preserve">or </w:t>
            </w:r>
            <w:r w:rsidR="00F13CBA">
              <w:rPr>
                <w:color w:val="auto"/>
              </w:rPr>
              <w:t xml:space="preserve">when no longer needed for </w:t>
            </w:r>
            <w:r w:rsidR="00F13CBA" w:rsidRPr="008E4548">
              <w:rPr>
                <w:color w:val="auto"/>
              </w:rPr>
              <w:t>business</w:t>
            </w:r>
            <w:r w:rsidR="00F13CBA">
              <w:rPr>
                <w:color w:val="auto"/>
              </w:rPr>
              <w:t xml:space="preserve"> use,</w:t>
            </w:r>
            <w:r w:rsidR="00F13CBA" w:rsidRPr="006F10CE">
              <w:rPr>
                <w:color w:val="auto"/>
              </w:rPr>
              <w:t xml:space="preserve"> whichever</w:t>
            </w:r>
            <w:r w:rsidR="00F13CBA">
              <w:rPr>
                <w:color w:val="auto"/>
              </w:rPr>
              <w:t xml:space="preserve"> is appropriate.</w:t>
            </w:r>
          </w:p>
        </w:tc>
        <w:tc>
          <w:tcPr>
            <w:tcW w:w="1260" w:type="dxa"/>
          </w:tcPr>
          <w:p w14:paraId="30B75E09" w14:textId="117DA4B0" w:rsidR="00644218" w:rsidRPr="00542B4D" w:rsidRDefault="00FB34BD" w:rsidP="002B55CB">
            <w:pPr>
              <w:pStyle w:val="Normal1"/>
              <w:spacing w:after="0" w:line="240" w:lineRule="auto"/>
              <w:rPr>
                <w:rFonts w:asciiTheme="minorHAnsi" w:hAnsiTheme="minorHAnsi" w:cs="AngsanaUPC"/>
              </w:rPr>
            </w:pPr>
            <w:r w:rsidRPr="00FB34BD">
              <w:rPr>
                <w:rFonts w:asciiTheme="minorHAnsi" w:hAnsiTheme="minorHAnsi" w:cs="AngsanaUPC"/>
              </w:rPr>
              <w:t>DAA-GRS-2017-0002</w:t>
            </w:r>
            <w:r>
              <w:rPr>
                <w:rFonts w:asciiTheme="minorHAnsi" w:hAnsiTheme="minorHAnsi" w:cs="AngsanaUPC"/>
              </w:rPr>
              <w:t>-0001</w:t>
            </w:r>
          </w:p>
        </w:tc>
      </w:tr>
      <w:tr w:rsidR="00644218" w:rsidRPr="00542B4D" w14:paraId="550D15A2" w14:textId="77777777" w:rsidTr="00E5778C">
        <w:tc>
          <w:tcPr>
            <w:tcW w:w="720" w:type="dxa"/>
          </w:tcPr>
          <w:p w14:paraId="3EC17F13" w14:textId="5407EC88" w:rsidR="00644218" w:rsidRPr="00542B4D" w:rsidRDefault="009B1014" w:rsidP="002B55CB">
            <w:pPr>
              <w:pStyle w:val="Normal1"/>
              <w:spacing w:after="0" w:line="240" w:lineRule="auto"/>
              <w:jc w:val="center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</w:rPr>
              <w:t>02</w:t>
            </w:r>
            <w:r w:rsidR="00644218" w:rsidRPr="00542B4D">
              <w:rPr>
                <w:rFonts w:asciiTheme="minorHAnsi" w:hAnsiTheme="minorHAnsi" w:cs="AngsanaUPC"/>
              </w:rPr>
              <w:t>0</w:t>
            </w:r>
          </w:p>
        </w:tc>
        <w:tc>
          <w:tcPr>
            <w:tcW w:w="9900" w:type="dxa"/>
          </w:tcPr>
          <w:p w14:paraId="2034D239" w14:textId="7A8DE64B" w:rsidR="00644218" w:rsidRPr="00542B4D" w:rsidRDefault="00644218" w:rsidP="002B55CB">
            <w:pPr>
              <w:pStyle w:val="Normal1"/>
              <w:spacing w:after="0" w:line="240" w:lineRule="auto"/>
              <w:rPr>
                <w:rFonts w:asciiTheme="minorHAnsi" w:hAnsiTheme="minorHAnsi" w:cs="AngsanaUPC"/>
                <w:b/>
              </w:rPr>
            </w:pPr>
            <w:r w:rsidRPr="00542B4D">
              <w:rPr>
                <w:rFonts w:asciiTheme="minorHAnsi" w:hAnsiTheme="minorHAnsi" w:cs="AngsanaUPC"/>
                <w:b/>
              </w:rPr>
              <w:t>Customer/client records</w:t>
            </w:r>
            <w:r w:rsidR="00514FD9">
              <w:rPr>
                <w:rFonts w:asciiTheme="minorHAnsi" w:hAnsiTheme="minorHAnsi" w:cs="AngsanaUPC"/>
                <w:b/>
              </w:rPr>
              <w:t>.</w:t>
            </w:r>
          </w:p>
          <w:p w14:paraId="7D3743A3" w14:textId="2468CB3B" w:rsidR="00E5793E" w:rsidRPr="00542B4D" w:rsidRDefault="00381CBD" w:rsidP="002B55CB">
            <w:pPr>
              <w:pStyle w:val="Normal1"/>
              <w:spacing w:after="0" w:line="240" w:lineRule="auto"/>
              <w:ind w:left="305"/>
              <w:rPr>
                <w:rFonts w:asciiTheme="minorHAnsi" w:hAnsiTheme="minorHAnsi" w:cs="AngsanaUPC"/>
                <w:color w:val="auto"/>
              </w:rPr>
            </w:pPr>
            <w:r>
              <w:rPr>
                <w:rFonts w:asciiTheme="minorHAnsi" w:hAnsiTheme="minorHAnsi"/>
              </w:rPr>
              <w:t xml:space="preserve">Distribution lists used by </w:t>
            </w:r>
            <w:r w:rsidR="00CE57F4" w:rsidRPr="004F6F22">
              <w:rPr>
                <w:rFonts w:asciiTheme="minorHAnsi" w:hAnsiTheme="minorHAnsi"/>
                <w:color w:val="auto"/>
              </w:rPr>
              <w:t xml:space="preserve">an </w:t>
            </w:r>
            <w:r>
              <w:rPr>
                <w:rFonts w:asciiTheme="minorHAnsi" w:hAnsiTheme="minorHAnsi"/>
              </w:rPr>
              <w:t xml:space="preserve">agency to </w:t>
            </w:r>
            <w:r w:rsidR="005E5B5A">
              <w:rPr>
                <w:rFonts w:asciiTheme="minorHAnsi" w:hAnsiTheme="minorHAnsi"/>
              </w:rPr>
              <w:t>deliver specific goods or services</w:t>
            </w:r>
            <w:r>
              <w:rPr>
                <w:rFonts w:asciiTheme="minorHAnsi" w:hAnsiTheme="minorHAnsi"/>
              </w:rPr>
              <w:t>.</w:t>
            </w:r>
            <w:r w:rsidR="005E5B5A">
              <w:rPr>
                <w:rFonts w:asciiTheme="minorHAnsi" w:hAnsiTheme="minorHAnsi"/>
              </w:rPr>
              <w:t xml:space="preserve">   </w:t>
            </w:r>
            <w:r w:rsidR="00D7058A" w:rsidRPr="00542B4D">
              <w:rPr>
                <w:rFonts w:asciiTheme="minorHAnsi" w:hAnsiTheme="minorHAnsi"/>
                <w:color w:val="auto"/>
              </w:rPr>
              <w:t>Records include</w:t>
            </w:r>
            <w:r w:rsidR="00E5793E" w:rsidRPr="00542B4D">
              <w:rPr>
                <w:rFonts w:asciiTheme="minorHAnsi" w:hAnsiTheme="minorHAnsi"/>
                <w:color w:val="auto"/>
              </w:rPr>
              <w:t>:</w:t>
            </w:r>
          </w:p>
          <w:p w14:paraId="257191C7" w14:textId="1C61E5F7" w:rsidR="00644218" w:rsidRPr="00542B4D" w:rsidRDefault="00E5793E" w:rsidP="002B55CB">
            <w:pPr>
              <w:pStyle w:val="Normal1"/>
              <w:numPr>
                <w:ilvl w:val="0"/>
                <w:numId w:val="12"/>
              </w:numPr>
              <w:spacing w:after="0" w:line="240" w:lineRule="auto"/>
              <w:ind w:left="605" w:hanging="270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</w:rPr>
              <w:t>c</w:t>
            </w:r>
            <w:r w:rsidR="00644218" w:rsidRPr="00542B4D">
              <w:rPr>
                <w:rFonts w:asciiTheme="minorHAnsi" w:hAnsiTheme="minorHAnsi" w:cs="AngsanaUPC"/>
              </w:rPr>
              <w:t>ontact</w:t>
            </w:r>
            <w:r w:rsidR="009474B3" w:rsidRPr="00542B4D">
              <w:rPr>
                <w:rFonts w:asciiTheme="minorHAnsi" w:hAnsiTheme="minorHAnsi" w:cs="AngsanaUPC"/>
              </w:rPr>
              <w:t xml:space="preserve"> information for customers or cl</w:t>
            </w:r>
            <w:r w:rsidRPr="00542B4D">
              <w:rPr>
                <w:rFonts w:asciiTheme="minorHAnsi" w:hAnsiTheme="minorHAnsi" w:cs="AngsanaUPC"/>
              </w:rPr>
              <w:t>ients</w:t>
            </w:r>
          </w:p>
          <w:p w14:paraId="36C91EC8" w14:textId="77777777" w:rsidR="00644218" w:rsidRPr="00542B4D" w:rsidRDefault="009E2ACC" w:rsidP="002B55CB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605" w:hanging="270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</w:rPr>
              <w:t>s</w:t>
            </w:r>
            <w:r w:rsidR="00644218" w:rsidRPr="00542B4D">
              <w:rPr>
                <w:rFonts w:asciiTheme="minorHAnsi" w:hAnsiTheme="minorHAnsi" w:cs="AngsanaUPC"/>
              </w:rPr>
              <w:t>ubscription databases for distributing information such as publications and data sets produced by the agency</w:t>
            </w:r>
          </w:p>
          <w:p w14:paraId="160CB71E" w14:textId="77777777" w:rsidR="00A54D45" w:rsidRPr="00542B4D" w:rsidRDefault="009E2ACC" w:rsidP="002B55CB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605" w:hanging="270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</w:rPr>
              <w:t>f</w:t>
            </w:r>
            <w:r w:rsidR="00644218" w:rsidRPr="00542B4D">
              <w:rPr>
                <w:rFonts w:asciiTheme="minorHAnsi" w:hAnsiTheme="minorHAnsi" w:cs="AngsanaUPC"/>
              </w:rPr>
              <w:t>iles and databases related to constituent and community outreach or relations</w:t>
            </w:r>
          </w:p>
          <w:p w14:paraId="7D22F81A" w14:textId="33EE2643" w:rsidR="002B55CB" w:rsidRPr="002B55CB" w:rsidRDefault="00A54D45" w:rsidP="002B55CB">
            <w:pPr>
              <w:pStyle w:val="Normal1"/>
              <w:numPr>
                <w:ilvl w:val="0"/>
                <w:numId w:val="16"/>
              </w:numPr>
              <w:spacing w:after="0" w:line="240" w:lineRule="auto"/>
              <w:ind w:left="605" w:hanging="270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</w:rPr>
              <w:t>sign-up, request, and opt-out forms</w:t>
            </w:r>
          </w:p>
        </w:tc>
        <w:tc>
          <w:tcPr>
            <w:tcW w:w="2610" w:type="dxa"/>
          </w:tcPr>
          <w:p w14:paraId="0B0D440E" w14:textId="52EE9925" w:rsidR="00644218" w:rsidRPr="00542B4D" w:rsidRDefault="00644218" w:rsidP="002B55CB">
            <w:pPr>
              <w:pStyle w:val="Normal1"/>
              <w:spacing w:after="0" w:line="240" w:lineRule="auto"/>
              <w:rPr>
                <w:rFonts w:asciiTheme="minorHAnsi" w:hAnsiTheme="minorHAnsi" w:cs="AngsanaUPC"/>
              </w:rPr>
            </w:pPr>
            <w:r w:rsidRPr="00542B4D">
              <w:rPr>
                <w:rFonts w:asciiTheme="minorHAnsi" w:hAnsiTheme="minorHAnsi" w:cs="AngsanaUPC"/>
                <w:b/>
              </w:rPr>
              <w:t xml:space="preserve">Temporary. </w:t>
            </w:r>
            <w:r w:rsidR="009C7243" w:rsidRPr="00542B4D">
              <w:rPr>
                <w:rFonts w:asciiTheme="minorHAnsi" w:hAnsiTheme="minorHAnsi" w:cs="AngsanaUPC"/>
              </w:rPr>
              <w:t xml:space="preserve">  Delete </w:t>
            </w:r>
            <w:r w:rsidRPr="00542B4D">
              <w:rPr>
                <w:rFonts w:asciiTheme="minorHAnsi" w:hAnsiTheme="minorHAnsi" w:cs="AngsanaUPC"/>
              </w:rPr>
              <w:t>when superseded, obsolete</w:t>
            </w:r>
            <w:r w:rsidR="00E844EB">
              <w:rPr>
                <w:rFonts w:asciiTheme="minorHAnsi" w:hAnsiTheme="minorHAnsi" w:cs="AngsanaUPC"/>
              </w:rPr>
              <w:t>,</w:t>
            </w:r>
            <w:r w:rsidRPr="00542B4D">
              <w:rPr>
                <w:rFonts w:asciiTheme="minorHAnsi" w:hAnsiTheme="minorHAnsi" w:cs="AngsanaUPC"/>
              </w:rPr>
              <w:t xml:space="preserve"> or </w:t>
            </w:r>
            <w:r w:rsidR="00E844EB">
              <w:rPr>
                <w:rFonts w:asciiTheme="minorHAnsi" w:hAnsiTheme="minorHAnsi" w:cs="AngsanaUPC"/>
              </w:rPr>
              <w:t xml:space="preserve">when customer </w:t>
            </w:r>
            <w:r w:rsidR="00E844EB" w:rsidRPr="00542B4D">
              <w:rPr>
                <w:rFonts w:asciiTheme="minorHAnsi" w:hAnsiTheme="minorHAnsi" w:cs="AngsanaUPC"/>
              </w:rPr>
              <w:t>request</w:t>
            </w:r>
            <w:r w:rsidR="00E844EB">
              <w:rPr>
                <w:rFonts w:asciiTheme="minorHAnsi" w:hAnsiTheme="minorHAnsi" w:cs="AngsanaUPC"/>
              </w:rPr>
              <w:t>s</w:t>
            </w:r>
            <w:r w:rsidR="00E844EB" w:rsidRPr="00542B4D">
              <w:rPr>
                <w:rFonts w:asciiTheme="minorHAnsi" w:hAnsiTheme="minorHAnsi" w:cs="AngsanaUPC"/>
              </w:rPr>
              <w:t xml:space="preserve"> </w:t>
            </w:r>
            <w:r w:rsidR="00E844EB">
              <w:rPr>
                <w:rFonts w:asciiTheme="minorHAnsi" w:hAnsiTheme="minorHAnsi" w:cs="AngsanaUPC"/>
              </w:rPr>
              <w:t>the agency to</w:t>
            </w:r>
            <w:r w:rsidR="007C544E" w:rsidRPr="00542B4D">
              <w:rPr>
                <w:rFonts w:asciiTheme="minorHAnsi" w:hAnsiTheme="minorHAnsi" w:cs="AngsanaUPC"/>
              </w:rPr>
              <w:t xml:space="preserve"> </w:t>
            </w:r>
            <w:r w:rsidRPr="00542B4D">
              <w:rPr>
                <w:rFonts w:asciiTheme="minorHAnsi" w:hAnsiTheme="minorHAnsi" w:cs="AngsanaUPC"/>
              </w:rPr>
              <w:t>remove</w:t>
            </w:r>
            <w:r w:rsidR="00E844EB">
              <w:rPr>
                <w:rFonts w:asciiTheme="minorHAnsi" w:hAnsiTheme="minorHAnsi" w:cs="AngsanaUPC"/>
              </w:rPr>
              <w:t xml:space="preserve"> the records</w:t>
            </w:r>
            <w:r w:rsidR="007C544E" w:rsidRPr="00542B4D">
              <w:rPr>
                <w:rFonts w:asciiTheme="minorHAnsi" w:hAnsiTheme="minorHAnsi" w:cs="AngsanaUPC"/>
              </w:rPr>
              <w:t>.</w:t>
            </w:r>
          </w:p>
        </w:tc>
        <w:tc>
          <w:tcPr>
            <w:tcW w:w="1260" w:type="dxa"/>
          </w:tcPr>
          <w:p w14:paraId="16F87780" w14:textId="63C90432" w:rsidR="00644218" w:rsidRPr="00542B4D" w:rsidRDefault="00FB34BD" w:rsidP="002B55CB">
            <w:pPr>
              <w:pStyle w:val="Normal1"/>
              <w:spacing w:after="0" w:line="240" w:lineRule="auto"/>
              <w:rPr>
                <w:rFonts w:asciiTheme="minorHAnsi" w:hAnsiTheme="minorHAnsi" w:cs="AngsanaUPC"/>
              </w:rPr>
            </w:pPr>
            <w:r w:rsidRPr="00FB34BD">
              <w:rPr>
                <w:rFonts w:asciiTheme="minorHAnsi" w:hAnsiTheme="minorHAnsi" w:cs="AngsanaUPC"/>
              </w:rPr>
              <w:t>DAA-GRS-2017-0002</w:t>
            </w:r>
            <w:r>
              <w:rPr>
                <w:rFonts w:asciiTheme="minorHAnsi" w:hAnsiTheme="minorHAnsi" w:cs="AngsanaUPC"/>
              </w:rPr>
              <w:t>-0002</w:t>
            </w:r>
          </w:p>
        </w:tc>
      </w:tr>
    </w:tbl>
    <w:p w14:paraId="7203C12A" w14:textId="77777777" w:rsidR="005A2AEB" w:rsidRPr="00542B4D" w:rsidRDefault="005A2AEB" w:rsidP="002B55CB">
      <w:pPr>
        <w:pStyle w:val="Normal1"/>
        <w:spacing w:after="0" w:line="240" w:lineRule="auto"/>
        <w:contextualSpacing/>
        <w:rPr>
          <w:rFonts w:asciiTheme="minorHAnsi" w:hAnsiTheme="minorHAnsi"/>
        </w:rPr>
      </w:pPr>
    </w:p>
    <w:sectPr w:rsidR="005A2AEB" w:rsidRPr="00542B4D" w:rsidSect="00D92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576" w:footer="288" w:gutter="0"/>
      <w:pgNumType w:start="14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70F3" w14:textId="77777777" w:rsidR="00160ECD" w:rsidRDefault="00160ECD" w:rsidP="005A2AEB">
      <w:pPr>
        <w:spacing w:after="0" w:line="240" w:lineRule="auto"/>
      </w:pPr>
      <w:r>
        <w:separator/>
      </w:r>
    </w:p>
  </w:endnote>
  <w:endnote w:type="continuationSeparator" w:id="0">
    <w:p w14:paraId="3B078ADF" w14:textId="77777777" w:rsidR="00160ECD" w:rsidRDefault="00160ECD" w:rsidP="005A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3D40" w14:textId="77777777" w:rsidR="00D92796" w:rsidRDefault="00D92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84F6" w14:textId="77777777" w:rsidR="00D92796" w:rsidRDefault="00D92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F875" w14:textId="77777777" w:rsidR="002B55CB" w:rsidRDefault="002B5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8C8B" w14:textId="77777777" w:rsidR="00160ECD" w:rsidRDefault="00160ECD" w:rsidP="005A2AEB">
      <w:pPr>
        <w:spacing w:after="0" w:line="240" w:lineRule="auto"/>
      </w:pPr>
      <w:r>
        <w:separator/>
      </w:r>
    </w:p>
  </w:footnote>
  <w:footnote w:type="continuationSeparator" w:id="0">
    <w:p w14:paraId="46286935" w14:textId="77777777" w:rsidR="00160ECD" w:rsidRDefault="00160ECD" w:rsidP="005A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7F79" w14:textId="77777777" w:rsidR="00D92796" w:rsidRDefault="00D92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5164" w14:textId="00EB5673" w:rsidR="0096244D" w:rsidRDefault="0096244D" w:rsidP="008D7782">
    <w:pPr>
      <w:pStyle w:val="Normal1"/>
      <w:tabs>
        <w:tab w:val="center" w:pos="4680"/>
        <w:tab w:val="right" w:pos="9360"/>
      </w:tabs>
      <w:spacing w:after="0" w:line="240" w:lineRule="auto"/>
      <w:jc w:val="center"/>
      <w:rPr>
        <w:noProof/>
      </w:rPr>
    </w:pPr>
    <w:r>
      <w:t xml:space="preserve">GRS 6.5, Public Customer Service Records, page </w:t>
    </w:r>
    <w:r w:rsidR="009422DF">
      <w:fldChar w:fldCharType="begin"/>
    </w:r>
    <w:r w:rsidR="00574C42">
      <w:instrText>PAGE</w:instrText>
    </w:r>
    <w:r w:rsidR="009422DF">
      <w:fldChar w:fldCharType="separate"/>
    </w:r>
    <w:r w:rsidR="002B55CB">
      <w:rPr>
        <w:noProof/>
      </w:rPr>
      <w:t>2</w:t>
    </w:r>
    <w:r w:rsidR="009422DF">
      <w:rPr>
        <w:noProof/>
      </w:rPr>
      <w:fldChar w:fldCharType="end"/>
    </w:r>
  </w:p>
  <w:p w14:paraId="352C20DB" w14:textId="77777777" w:rsidR="00E5778C" w:rsidRDefault="00E5778C" w:rsidP="008D7782">
    <w:pPr>
      <w:pStyle w:val="Normal1"/>
      <w:tabs>
        <w:tab w:val="center" w:pos="4680"/>
        <w:tab w:val="right" w:pos="9360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36F5" w14:textId="626DD852" w:rsidR="002B55CB" w:rsidRPr="00A31178" w:rsidRDefault="00D92796" w:rsidP="002B55CB">
    <w:pPr>
      <w:pStyle w:val="Header"/>
      <w:tabs>
        <w:tab w:val="clear" w:pos="9360"/>
        <w:tab w:val="right" w:pos="1440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Last updated in </w:t>
    </w:r>
    <w:r w:rsidR="002B55CB" w:rsidRPr="00A31178">
      <w:rPr>
        <w:b/>
        <w:bCs/>
        <w:sz w:val="20"/>
        <w:szCs w:val="20"/>
      </w:rPr>
      <w:t>Transmittal No. 2</w:t>
    </w:r>
    <w:r w:rsidR="002B55CB">
      <w:rPr>
        <w:b/>
        <w:bCs/>
        <w:sz w:val="20"/>
        <w:szCs w:val="20"/>
      </w:rPr>
      <w:t>8</w:t>
    </w:r>
    <w:r w:rsidR="002B55CB" w:rsidRPr="00A31178">
      <w:rPr>
        <w:b/>
        <w:bCs/>
        <w:sz w:val="20"/>
        <w:szCs w:val="20"/>
      </w:rPr>
      <w:tab/>
    </w:r>
    <w:r w:rsidR="002B55CB" w:rsidRPr="00A31178">
      <w:rPr>
        <w:b/>
        <w:bCs/>
        <w:sz w:val="20"/>
        <w:szCs w:val="20"/>
      </w:rPr>
      <w:tab/>
      <w:t>General Records Schedule</w:t>
    </w:r>
    <w:r w:rsidR="002B55CB">
      <w:rPr>
        <w:b/>
        <w:bCs/>
        <w:sz w:val="20"/>
        <w:szCs w:val="20"/>
      </w:rPr>
      <w:t xml:space="preserve"> 6.5</w:t>
    </w:r>
  </w:p>
  <w:p w14:paraId="07403909" w14:textId="6065307E" w:rsidR="002B55CB" w:rsidRDefault="002B55CB" w:rsidP="002B55CB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July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7A3"/>
    <w:multiLevelType w:val="multilevel"/>
    <w:tmpl w:val="680CF930"/>
    <w:lvl w:ilvl="0">
      <w:start w:val="1"/>
      <w:numFmt w:val="bullet"/>
      <w:lvlText w:val="●"/>
      <w:lvlJc w:val="left"/>
      <w:pPr>
        <w:ind w:left="1415" w:firstLine="24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35" w:firstLine="39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55" w:firstLine="53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75" w:firstLine="67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95" w:firstLine="82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15" w:firstLine="96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35" w:firstLine="111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55" w:firstLine="125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75" w:firstLine="13990"/>
      </w:pPr>
      <w:rPr>
        <w:rFonts w:ascii="Arial" w:eastAsia="Arial" w:hAnsi="Arial" w:cs="Arial"/>
      </w:rPr>
    </w:lvl>
  </w:abstractNum>
  <w:abstractNum w:abstractNumId="1" w15:restartNumberingAfterBreak="0">
    <w:nsid w:val="0D3E2995"/>
    <w:multiLevelType w:val="multilevel"/>
    <w:tmpl w:val="D39A3DC4"/>
    <w:lvl w:ilvl="0">
      <w:start w:val="1"/>
      <w:numFmt w:val="bullet"/>
      <w:lvlText w:val="●"/>
      <w:lvlJc w:val="left"/>
      <w:pPr>
        <w:ind w:left="1055" w:firstLine="17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75" w:firstLine="31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95" w:firstLine="46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15" w:firstLine="607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35" w:firstLine="75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55" w:firstLine="89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75" w:firstLine="103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95" w:firstLine="118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15" w:firstLine="13270"/>
      </w:pPr>
      <w:rPr>
        <w:rFonts w:ascii="Arial" w:eastAsia="Arial" w:hAnsi="Arial" w:cs="Arial"/>
      </w:rPr>
    </w:lvl>
  </w:abstractNum>
  <w:abstractNum w:abstractNumId="2" w15:restartNumberingAfterBreak="0">
    <w:nsid w:val="0FCA6C16"/>
    <w:multiLevelType w:val="hybridMultilevel"/>
    <w:tmpl w:val="C12AD87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121E4CDF"/>
    <w:multiLevelType w:val="hybridMultilevel"/>
    <w:tmpl w:val="9544C226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19DB1D60"/>
    <w:multiLevelType w:val="multilevel"/>
    <w:tmpl w:val="3A923AF4"/>
    <w:lvl w:ilvl="0">
      <w:start w:val="1"/>
      <w:numFmt w:val="bullet"/>
      <w:lvlText w:val="o"/>
      <w:lvlJc w:val="left"/>
      <w:pPr>
        <w:ind w:left="1415" w:firstLine="24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35" w:firstLine="39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55" w:firstLine="53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75" w:firstLine="67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95" w:firstLine="82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15" w:firstLine="96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35" w:firstLine="111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55" w:firstLine="125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75" w:firstLine="13990"/>
      </w:pPr>
      <w:rPr>
        <w:rFonts w:ascii="Arial" w:eastAsia="Arial" w:hAnsi="Arial" w:cs="Arial"/>
      </w:rPr>
    </w:lvl>
  </w:abstractNum>
  <w:abstractNum w:abstractNumId="5" w15:restartNumberingAfterBreak="0">
    <w:nsid w:val="1B664939"/>
    <w:multiLevelType w:val="multilevel"/>
    <w:tmpl w:val="890AA4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308272D"/>
    <w:multiLevelType w:val="hybridMultilevel"/>
    <w:tmpl w:val="3AD2D4FC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27B05057"/>
    <w:multiLevelType w:val="hybridMultilevel"/>
    <w:tmpl w:val="B7C23ED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 w15:restartNumberingAfterBreak="0">
    <w:nsid w:val="2AB80909"/>
    <w:multiLevelType w:val="hybridMultilevel"/>
    <w:tmpl w:val="863C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1F52"/>
    <w:multiLevelType w:val="multilevel"/>
    <w:tmpl w:val="7C4C03AC"/>
    <w:lvl w:ilvl="0">
      <w:start w:val="1"/>
      <w:numFmt w:val="bullet"/>
      <w:lvlText w:val="●"/>
      <w:lvlJc w:val="left"/>
      <w:pPr>
        <w:ind w:left="1134" w:firstLine="19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54" w:firstLine="334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74" w:firstLine="478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94" w:firstLine="6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14" w:firstLine="766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34" w:firstLine="91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54" w:firstLine="1054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74" w:firstLine="1198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94" w:firstLine="13428"/>
      </w:pPr>
      <w:rPr>
        <w:rFonts w:ascii="Arial" w:eastAsia="Arial" w:hAnsi="Arial" w:cs="Arial"/>
      </w:rPr>
    </w:lvl>
  </w:abstractNum>
  <w:abstractNum w:abstractNumId="10" w15:restartNumberingAfterBreak="0">
    <w:nsid w:val="410C30E5"/>
    <w:multiLevelType w:val="hybridMultilevel"/>
    <w:tmpl w:val="ED3E230C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4B1A7723"/>
    <w:multiLevelType w:val="multilevel"/>
    <w:tmpl w:val="54B402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BEA6903"/>
    <w:multiLevelType w:val="hybridMultilevel"/>
    <w:tmpl w:val="B12686F8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 w15:restartNumberingAfterBreak="0">
    <w:nsid w:val="607069D7"/>
    <w:multiLevelType w:val="hybridMultilevel"/>
    <w:tmpl w:val="691A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04EB3"/>
    <w:multiLevelType w:val="hybridMultilevel"/>
    <w:tmpl w:val="0D6AEAA6"/>
    <w:lvl w:ilvl="0" w:tplc="E2022A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23D83"/>
    <w:multiLevelType w:val="multilevel"/>
    <w:tmpl w:val="346A2D32"/>
    <w:lvl w:ilvl="0">
      <w:start w:val="1"/>
      <w:numFmt w:val="bullet"/>
      <w:lvlText w:val="●"/>
      <w:lvlJc w:val="left"/>
      <w:pPr>
        <w:ind w:left="1055" w:firstLine="17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75" w:firstLine="31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95" w:firstLine="46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15" w:firstLine="607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35" w:firstLine="75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55" w:firstLine="89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75" w:firstLine="103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95" w:firstLine="118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15" w:firstLine="13270"/>
      </w:pPr>
      <w:rPr>
        <w:rFonts w:ascii="Arial" w:eastAsia="Arial" w:hAnsi="Arial" w:cs="Arial"/>
      </w:rPr>
    </w:lvl>
  </w:abstractNum>
  <w:abstractNum w:abstractNumId="16" w15:restartNumberingAfterBreak="0">
    <w:nsid w:val="771D5CF6"/>
    <w:multiLevelType w:val="multilevel"/>
    <w:tmpl w:val="1DF46750"/>
    <w:lvl w:ilvl="0">
      <w:start w:val="1"/>
      <w:numFmt w:val="bullet"/>
      <w:lvlText w:val="●"/>
      <w:lvlJc w:val="left"/>
      <w:pPr>
        <w:ind w:left="1415" w:firstLine="24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35" w:firstLine="39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55" w:firstLine="53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75" w:firstLine="67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95" w:firstLine="82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15" w:firstLine="96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35" w:firstLine="111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55" w:firstLine="125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75" w:firstLine="1399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5"/>
  </w:num>
  <w:num w:numId="8">
    <w:abstractNumId w:val="16"/>
  </w:num>
  <w:num w:numId="9">
    <w:abstractNumId w:val="12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EB"/>
    <w:rsid w:val="00024752"/>
    <w:rsid w:val="00027AD5"/>
    <w:rsid w:val="00034D52"/>
    <w:rsid w:val="000E6822"/>
    <w:rsid w:val="00122518"/>
    <w:rsid w:val="00125D69"/>
    <w:rsid w:val="0013538F"/>
    <w:rsid w:val="00160ECD"/>
    <w:rsid w:val="001D422D"/>
    <w:rsid w:val="0025230D"/>
    <w:rsid w:val="00260041"/>
    <w:rsid w:val="0026060D"/>
    <w:rsid w:val="0027029E"/>
    <w:rsid w:val="002A5DC7"/>
    <w:rsid w:val="002B55CB"/>
    <w:rsid w:val="002B58B8"/>
    <w:rsid w:val="002D4AAF"/>
    <w:rsid w:val="002E29BD"/>
    <w:rsid w:val="002E669E"/>
    <w:rsid w:val="0032053D"/>
    <w:rsid w:val="00353C82"/>
    <w:rsid w:val="00381CBD"/>
    <w:rsid w:val="00381F90"/>
    <w:rsid w:val="00395BAA"/>
    <w:rsid w:val="003B7924"/>
    <w:rsid w:val="003C2BDE"/>
    <w:rsid w:val="003C5437"/>
    <w:rsid w:val="003E1531"/>
    <w:rsid w:val="003F6EA5"/>
    <w:rsid w:val="0041143A"/>
    <w:rsid w:val="00477BE8"/>
    <w:rsid w:val="00487825"/>
    <w:rsid w:val="004A6FAD"/>
    <w:rsid w:val="004F6F22"/>
    <w:rsid w:val="00511FA4"/>
    <w:rsid w:val="00514FD9"/>
    <w:rsid w:val="005424C9"/>
    <w:rsid w:val="00542B4D"/>
    <w:rsid w:val="00561637"/>
    <w:rsid w:val="00563792"/>
    <w:rsid w:val="0057155D"/>
    <w:rsid w:val="00574C42"/>
    <w:rsid w:val="005A2AEB"/>
    <w:rsid w:val="005B42C2"/>
    <w:rsid w:val="005E1D7C"/>
    <w:rsid w:val="005E5B5A"/>
    <w:rsid w:val="005E7494"/>
    <w:rsid w:val="00632455"/>
    <w:rsid w:val="0063563B"/>
    <w:rsid w:val="00644218"/>
    <w:rsid w:val="006949B6"/>
    <w:rsid w:val="006A3C6F"/>
    <w:rsid w:val="006E28F7"/>
    <w:rsid w:val="006F0525"/>
    <w:rsid w:val="00710D52"/>
    <w:rsid w:val="007155DC"/>
    <w:rsid w:val="00740738"/>
    <w:rsid w:val="007515FC"/>
    <w:rsid w:val="00755253"/>
    <w:rsid w:val="00766948"/>
    <w:rsid w:val="00792606"/>
    <w:rsid w:val="007B5F67"/>
    <w:rsid w:val="007B6C02"/>
    <w:rsid w:val="007C30B4"/>
    <w:rsid w:val="007C544E"/>
    <w:rsid w:val="007C5778"/>
    <w:rsid w:val="007F0538"/>
    <w:rsid w:val="00803C14"/>
    <w:rsid w:val="00807152"/>
    <w:rsid w:val="0085018B"/>
    <w:rsid w:val="00850F9D"/>
    <w:rsid w:val="00854A36"/>
    <w:rsid w:val="00862644"/>
    <w:rsid w:val="008649FB"/>
    <w:rsid w:val="008A7E26"/>
    <w:rsid w:val="008C2101"/>
    <w:rsid w:val="008D0799"/>
    <w:rsid w:val="008D1AF5"/>
    <w:rsid w:val="008D7782"/>
    <w:rsid w:val="00935F9D"/>
    <w:rsid w:val="009413C6"/>
    <w:rsid w:val="009422DF"/>
    <w:rsid w:val="00944E0B"/>
    <w:rsid w:val="009474B3"/>
    <w:rsid w:val="0096244D"/>
    <w:rsid w:val="00980009"/>
    <w:rsid w:val="009B1014"/>
    <w:rsid w:val="009C7243"/>
    <w:rsid w:val="009E2ACC"/>
    <w:rsid w:val="009E4981"/>
    <w:rsid w:val="00A3661C"/>
    <w:rsid w:val="00A54D45"/>
    <w:rsid w:val="00A55FEF"/>
    <w:rsid w:val="00A56B7E"/>
    <w:rsid w:val="00A6726C"/>
    <w:rsid w:val="00A67433"/>
    <w:rsid w:val="00A82A8B"/>
    <w:rsid w:val="00AB1C2D"/>
    <w:rsid w:val="00B638BC"/>
    <w:rsid w:val="00BA2A1E"/>
    <w:rsid w:val="00BA7891"/>
    <w:rsid w:val="00BB032B"/>
    <w:rsid w:val="00BD2336"/>
    <w:rsid w:val="00BE182C"/>
    <w:rsid w:val="00BE6344"/>
    <w:rsid w:val="00C07493"/>
    <w:rsid w:val="00C122CF"/>
    <w:rsid w:val="00C130F6"/>
    <w:rsid w:val="00C32BFE"/>
    <w:rsid w:val="00C34A7F"/>
    <w:rsid w:val="00C42B05"/>
    <w:rsid w:val="00C44B9B"/>
    <w:rsid w:val="00C766FF"/>
    <w:rsid w:val="00CB0912"/>
    <w:rsid w:val="00CC1ECC"/>
    <w:rsid w:val="00CC4700"/>
    <w:rsid w:val="00CD1220"/>
    <w:rsid w:val="00CD1F0C"/>
    <w:rsid w:val="00CE230B"/>
    <w:rsid w:val="00CE57F4"/>
    <w:rsid w:val="00D06616"/>
    <w:rsid w:val="00D248BC"/>
    <w:rsid w:val="00D312B0"/>
    <w:rsid w:val="00D7058A"/>
    <w:rsid w:val="00D845AA"/>
    <w:rsid w:val="00D92796"/>
    <w:rsid w:val="00DB6F61"/>
    <w:rsid w:val="00DB7877"/>
    <w:rsid w:val="00DE49F4"/>
    <w:rsid w:val="00DF51C7"/>
    <w:rsid w:val="00DF6EB9"/>
    <w:rsid w:val="00E038B1"/>
    <w:rsid w:val="00E5778C"/>
    <w:rsid w:val="00E5793E"/>
    <w:rsid w:val="00E844EB"/>
    <w:rsid w:val="00EA5FDA"/>
    <w:rsid w:val="00ED3F2F"/>
    <w:rsid w:val="00F01C76"/>
    <w:rsid w:val="00F13CBA"/>
    <w:rsid w:val="00F80F5B"/>
    <w:rsid w:val="00FB34BD"/>
    <w:rsid w:val="00FC7D57"/>
    <w:rsid w:val="00FD0B2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EA740"/>
  <w15:docId w15:val="{2CC14DB7-77B6-478D-8D9B-8085A124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18"/>
  </w:style>
  <w:style w:type="paragraph" w:styleId="Heading1">
    <w:name w:val="heading 1"/>
    <w:basedOn w:val="Normal1"/>
    <w:next w:val="Normal1"/>
    <w:rsid w:val="005A2A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A2A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A2A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A2A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A2AE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A2A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A2AEB"/>
  </w:style>
  <w:style w:type="paragraph" w:styleId="Title">
    <w:name w:val="Title"/>
    <w:basedOn w:val="Normal1"/>
    <w:next w:val="Normal1"/>
    <w:rsid w:val="005A2AE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A2A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2AE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A2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AE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2A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1C"/>
  </w:style>
  <w:style w:type="paragraph" w:styleId="Footer">
    <w:name w:val="footer"/>
    <w:basedOn w:val="Normal"/>
    <w:link w:val="FooterChar"/>
    <w:uiPriority w:val="99"/>
    <w:unhideWhenUsed/>
    <w:rsid w:val="00A3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61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79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5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1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30A4-4873-4820-AB22-D2A2D765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R Wilson</dc:creator>
  <cp:lastModifiedBy>Katherene Kim</cp:lastModifiedBy>
  <cp:revision>2</cp:revision>
  <cp:lastPrinted>2016-02-22T20:17:00Z</cp:lastPrinted>
  <dcterms:created xsi:type="dcterms:W3CDTF">2022-02-28T15:08:00Z</dcterms:created>
  <dcterms:modified xsi:type="dcterms:W3CDTF">2022-02-28T15:08:00Z</dcterms:modified>
</cp:coreProperties>
</file>