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BBAB" w14:textId="77777777" w:rsidR="009413DF" w:rsidRDefault="00000000">
      <w:pPr>
        <w:tabs>
          <w:tab w:val="left" w:pos="14400"/>
        </w:tabs>
        <w:spacing w:after="0" w:line="240" w:lineRule="auto"/>
        <w:jc w:val="center"/>
        <w:rPr>
          <w:b/>
          <w:sz w:val="36"/>
          <w:szCs w:val="36"/>
        </w:rPr>
      </w:pPr>
      <w:r>
        <w:rPr>
          <w:b/>
          <w:sz w:val="36"/>
          <w:szCs w:val="36"/>
        </w:rPr>
        <w:t>GENERAL RECORDS SCHEDULE 4.1:  Records Management Records</w:t>
      </w:r>
    </w:p>
    <w:p w14:paraId="7A797EFC" w14:textId="77777777" w:rsidR="009413DF" w:rsidRDefault="009413DF">
      <w:pPr>
        <w:tabs>
          <w:tab w:val="left" w:pos="13680"/>
        </w:tabs>
        <w:spacing w:after="0" w:line="240" w:lineRule="auto"/>
        <w:ind w:right="720"/>
        <w:rPr>
          <w:b/>
          <w:sz w:val="20"/>
          <w:szCs w:val="20"/>
        </w:rPr>
      </w:pPr>
    </w:p>
    <w:p w14:paraId="22099105" w14:textId="77777777" w:rsidR="009413DF" w:rsidRDefault="00000000">
      <w:pPr>
        <w:tabs>
          <w:tab w:val="left" w:pos="13680"/>
        </w:tabs>
        <w:spacing w:after="0" w:line="240" w:lineRule="auto"/>
        <w:ind w:right="720"/>
      </w:pPr>
      <w:r>
        <w:t xml:space="preserve">This schedule covers records created and maintained by Federal agencies that relate to the management of records and information. It includes records related to tracking and controlling agency records and documents, records management, forms management, and managing vital or essential records. </w:t>
      </w:r>
    </w:p>
    <w:p w14:paraId="640D2FE0" w14:textId="77777777" w:rsidR="009413DF" w:rsidRDefault="009413DF">
      <w:pPr>
        <w:tabs>
          <w:tab w:val="left" w:pos="13680"/>
        </w:tabs>
        <w:spacing w:after="0" w:line="240" w:lineRule="auto"/>
        <w:ind w:right="720"/>
      </w:pPr>
    </w:p>
    <w:p w14:paraId="68F29404" w14:textId="77777777" w:rsidR="009413DF" w:rsidRDefault="00000000">
      <w:pPr>
        <w:tabs>
          <w:tab w:val="left" w:pos="13680"/>
        </w:tabs>
        <w:spacing w:after="0" w:line="240" w:lineRule="auto"/>
        <w:ind w:right="720"/>
      </w:pPr>
      <w:r>
        <w:t xml:space="preserve">Agencies must offer any records created prior to January 1, 1921, to the National Archives and Records Administration (NARA) before applying disposition instructions in this schedule. </w:t>
      </w:r>
    </w:p>
    <w:p w14:paraId="3D255005" w14:textId="77777777" w:rsidR="009413DF" w:rsidRDefault="009413DF">
      <w:pPr>
        <w:spacing w:after="0" w:line="240" w:lineRule="auto"/>
        <w:ind w:left="-720"/>
      </w:pPr>
    </w:p>
    <w:tbl>
      <w:tblPr>
        <w:tblStyle w:val="a"/>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810"/>
        <w:gridCol w:w="2250"/>
        <w:gridCol w:w="1620"/>
      </w:tblGrid>
      <w:tr w:rsidR="009413DF" w14:paraId="081BF16A" w14:textId="77777777">
        <w:trPr>
          <w:tblHeader/>
        </w:trPr>
        <w:tc>
          <w:tcPr>
            <w:tcW w:w="720" w:type="dxa"/>
            <w:shd w:val="clear" w:color="auto" w:fill="B6DDE8"/>
          </w:tcPr>
          <w:p w14:paraId="5B7B9F3D" w14:textId="77777777" w:rsidR="009413DF" w:rsidRDefault="00000000">
            <w:pPr>
              <w:spacing w:after="0" w:line="240" w:lineRule="auto"/>
              <w:jc w:val="center"/>
              <w:rPr>
                <w:b/>
              </w:rPr>
            </w:pPr>
            <w:r>
              <w:rPr>
                <w:b/>
              </w:rPr>
              <w:t>Item</w:t>
            </w:r>
          </w:p>
        </w:tc>
        <w:tc>
          <w:tcPr>
            <w:tcW w:w="9810" w:type="dxa"/>
            <w:shd w:val="clear" w:color="auto" w:fill="B6DDE8"/>
          </w:tcPr>
          <w:p w14:paraId="3098D5AE" w14:textId="77777777" w:rsidR="009413DF" w:rsidRDefault="00000000">
            <w:pPr>
              <w:spacing w:after="0" w:line="240" w:lineRule="auto"/>
              <w:rPr>
                <w:b/>
              </w:rPr>
            </w:pPr>
            <w:r>
              <w:rPr>
                <w:b/>
              </w:rPr>
              <w:t>Records Title/Description</w:t>
            </w:r>
          </w:p>
        </w:tc>
        <w:tc>
          <w:tcPr>
            <w:tcW w:w="2250" w:type="dxa"/>
            <w:shd w:val="clear" w:color="auto" w:fill="B6DDE8"/>
          </w:tcPr>
          <w:p w14:paraId="724A4AFA" w14:textId="77777777" w:rsidR="009413DF" w:rsidRDefault="00000000">
            <w:pPr>
              <w:spacing w:after="0" w:line="240" w:lineRule="auto"/>
              <w:jc w:val="center"/>
              <w:rPr>
                <w:b/>
              </w:rPr>
            </w:pPr>
            <w:r>
              <w:rPr>
                <w:b/>
              </w:rPr>
              <w:t>Disposition Instruction</w:t>
            </w:r>
          </w:p>
        </w:tc>
        <w:tc>
          <w:tcPr>
            <w:tcW w:w="1620" w:type="dxa"/>
            <w:shd w:val="clear" w:color="auto" w:fill="B6DDE8"/>
          </w:tcPr>
          <w:p w14:paraId="272B3FB3" w14:textId="77777777" w:rsidR="009413DF" w:rsidRDefault="00000000">
            <w:pPr>
              <w:spacing w:after="0" w:line="240" w:lineRule="auto"/>
              <w:jc w:val="center"/>
              <w:rPr>
                <w:b/>
              </w:rPr>
            </w:pPr>
            <w:r>
              <w:rPr>
                <w:b/>
              </w:rPr>
              <w:t>Disposition</w:t>
            </w:r>
          </w:p>
          <w:p w14:paraId="413778A4" w14:textId="77777777" w:rsidR="009413DF" w:rsidRDefault="00000000">
            <w:pPr>
              <w:spacing w:after="0" w:line="240" w:lineRule="auto"/>
              <w:jc w:val="center"/>
              <w:rPr>
                <w:b/>
              </w:rPr>
            </w:pPr>
            <w:r>
              <w:rPr>
                <w:b/>
              </w:rPr>
              <w:t>Authority</w:t>
            </w:r>
          </w:p>
        </w:tc>
      </w:tr>
      <w:tr w:rsidR="009413DF" w14:paraId="3E4968B9" w14:textId="77777777">
        <w:tc>
          <w:tcPr>
            <w:tcW w:w="720" w:type="dxa"/>
          </w:tcPr>
          <w:p w14:paraId="33092E13" w14:textId="77777777" w:rsidR="009413DF" w:rsidRDefault="00000000">
            <w:pPr>
              <w:tabs>
                <w:tab w:val="left" w:pos="245"/>
              </w:tabs>
              <w:spacing w:after="0" w:line="240" w:lineRule="auto"/>
              <w:jc w:val="center"/>
            </w:pPr>
            <w:r>
              <w:t>010</w:t>
            </w:r>
          </w:p>
        </w:tc>
        <w:tc>
          <w:tcPr>
            <w:tcW w:w="9810" w:type="dxa"/>
          </w:tcPr>
          <w:p w14:paraId="02395C15" w14:textId="77777777" w:rsidR="009413DF" w:rsidRDefault="00000000">
            <w:pPr>
              <w:tabs>
                <w:tab w:val="left" w:pos="-1080"/>
                <w:tab w:val="left" w:pos="-720"/>
                <w:tab w:val="left" w:pos="342"/>
                <w:tab w:val="left" w:pos="720"/>
                <w:tab w:val="left" w:pos="1080"/>
                <w:tab w:val="left" w:pos="1440"/>
                <w:tab w:val="left" w:pos="3600"/>
              </w:tabs>
              <w:spacing w:after="0" w:line="240" w:lineRule="auto"/>
              <w:rPr>
                <w:b/>
              </w:rPr>
            </w:pPr>
            <w:r>
              <w:rPr>
                <w:b/>
              </w:rPr>
              <w:t>Tracking and control records.</w:t>
            </w:r>
          </w:p>
          <w:p w14:paraId="6D8E488D" w14:textId="77777777" w:rsidR="009413DF" w:rsidRDefault="00000000">
            <w:pPr>
              <w:tabs>
                <w:tab w:val="left" w:pos="-1080"/>
                <w:tab w:val="left" w:pos="-720"/>
                <w:tab w:val="left" w:pos="238"/>
                <w:tab w:val="left" w:pos="720"/>
                <w:tab w:val="left" w:pos="1080"/>
                <w:tab w:val="left" w:pos="1440"/>
                <w:tab w:val="left" w:pos="3600"/>
              </w:tabs>
              <w:spacing w:after="0" w:line="240" w:lineRule="auto"/>
              <w:ind w:left="238"/>
            </w:pPr>
            <w:r>
              <w:t>Records used to provide access to and control of records authorized for destruction by the GRS or a NARA-approved records schedule.  Includes:</w:t>
            </w:r>
          </w:p>
          <w:p w14:paraId="0682288A" w14:textId="77777777" w:rsidR="009413DF" w:rsidRDefault="00000000">
            <w:pPr>
              <w:numPr>
                <w:ilvl w:val="0"/>
                <w:numId w:val="5"/>
              </w:numPr>
              <w:pBdr>
                <w:top w:val="nil"/>
                <w:left w:val="nil"/>
                <w:bottom w:val="nil"/>
                <w:right w:val="nil"/>
                <w:between w:val="nil"/>
              </w:pBdr>
              <w:tabs>
                <w:tab w:val="left" w:pos="-1080"/>
                <w:tab w:val="left" w:pos="-720"/>
                <w:tab w:val="left" w:pos="418"/>
                <w:tab w:val="left" w:pos="720"/>
                <w:tab w:val="left" w:pos="540"/>
                <w:tab w:val="left" w:pos="1440"/>
                <w:tab w:val="left" w:pos="3600"/>
              </w:tabs>
              <w:spacing w:after="0" w:line="240" w:lineRule="auto"/>
              <w:rPr>
                <w:color w:val="000000"/>
              </w:rPr>
            </w:pPr>
            <w:r>
              <w:rPr>
                <w:color w:val="000000"/>
              </w:rPr>
              <w:t>indexes</w:t>
            </w:r>
          </w:p>
          <w:p w14:paraId="4A59DC1F" w14:textId="77777777" w:rsidR="009413DF" w:rsidRDefault="00000000">
            <w:pPr>
              <w:numPr>
                <w:ilvl w:val="0"/>
                <w:numId w:val="5"/>
              </w:numPr>
              <w:pBdr>
                <w:top w:val="nil"/>
                <w:left w:val="nil"/>
                <w:bottom w:val="nil"/>
                <w:right w:val="nil"/>
                <w:between w:val="nil"/>
              </w:pBdr>
              <w:tabs>
                <w:tab w:val="left" w:pos="-1080"/>
                <w:tab w:val="left" w:pos="-720"/>
                <w:tab w:val="left" w:pos="418"/>
                <w:tab w:val="left" w:pos="720"/>
                <w:tab w:val="left" w:pos="540"/>
                <w:tab w:val="left" w:pos="1440"/>
                <w:tab w:val="left" w:pos="3600"/>
              </w:tabs>
              <w:spacing w:after="0" w:line="240" w:lineRule="auto"/>
              <w:rPr>
                <w:color w:val="000000"/>
              </w:rPr>
            </w:pPr>
            <w:r>
              <w:rPr>
                <w:color w:val="000000"/>
              </w:rPr>
              <w:t>lists</w:t>
            </w:r>
          </w:p>
          <w:p w14:paraId="745E6E9F" w14:textId="77777777" w:rsidR="009413DF" w:rsidRDefault="00000000">
            <w:pPr>
              <w:numPr>
                <w:ilvl w:val="0"/>
                <w:numId w:val="5"/>
              </w:numPr>
              <w:pBdr>
                <w:top w:val="nil"/>
                <w:left w:val="nil"/>
                <w:bottom w:val="nil"/>
                <w:right w:val="nil"/>
                <w:between w:val="nil"/>
              </w:pBdr>
              <w:tabs>
                <w:tab w:val="left" w:pos="-1080"/>
                <w:tab w:val="left" w:pos="-720"/>
                <w:tab w:val="left" w:pos="418"/>
                <w:tab w:val="left" w:pos="720"/>
                <w:tab w:val="left" w:pos="540"/>
                <w:tab w:val="left" w:pos="1440"/>
                <w:tab w:val="left" w:pos="3600"/>
              </w:tabs>
              <w:spacing w:after="0" w:line="240" w:lineRule="auto"/>
              <w:rPr>
                <w:color w:val="000000"/>
              </w:rPr>
            </w:pPr>
            <w:r>
              <w:rPr>
                <w:color w:val="000000"/>
              </w:rPr>
              <w:t>registers</w:t>
            </w:r>
          </w:p>
          <w:p w14:paraId="65C6B009" w14:textId="77777777" w:rsidR="009413DF" w:rsidRDefault="00000000">
            <w:pPr>
              <w:numPr>
                <w:ilvl w:val="0"/>
                <w:numId w:val="5"/>
              </w:numPr>
              <w:pBdr>
                <w:top w:val="nil"/>
                <w:left w:val="nil"/>
                <w:bottom w:val="nil"/>
                <w:right w:val="nil"/>
                <w:between w:val="nil"/>
              </w:pBdr>
              <w:tabs>
                <w:tab w:val="left" w:pos="-1080"/>
                <w:tab w:val="left" w:pos="-720"/>
                <w:tab w:val="left" w:pos="418"/>
                <w:tab w:val="left" w:pos="720"/>
                <w:tab w:val="left" w:pos="540"/>
                <w:tab w:val="left" w:pos="1440"/>
                <w:tab w:val="left" w:pos="3600"/>
              </w:tabs>
              <w:spacing w:after="0" w:line="240" w:lineRule="auto"/>
            </w:pPr>
            <w:r>
              <w:t>inventories</w:t>
            </w:r>
          </w:p>
          <w:p w14:paraId="125C473A" w14:textId="77777777" w:rsidR="009413DF" w:rsidRDefault="00000000">
            <w:pPr>
              <w:numPr>
                <w:ilvl w:val="0"/>
                <w:numId w:val="5"/>
              </w:numPr>
              <w:pBdr>
                <w:top w:val="nil"/>
                <w:left w:val="nil"/>
                <w:bottom w:val="nil"/>
                <w:right w:val="nil"/>
                <w:between w:val="nil"/>
              </w:pBdr>
              <w:tabs>
                <w:tab w:val="left" w:pos="-1080"/>
                <w:tab w:val="left" w:pos="-720"/>
                <w:tab w:val="left" w:pos="418"/>
                <w:tab w:val="left" w:pos="720"/>
                <w:tab w:val="left" w:pos="540"/>
                <w:tab w:val="left" w:pos="1440"/>
                <w:tab w:val="left" w:pos="3600"/>
              </w:tabs>
              <w:spacing w:after="0" w:line="240" w:lineRule="auto"/>
            </w:pPr>
            <w:r>
              <w:t>logs</w:t>
            </w:r>
          </w:p>
          <w:p w14:paraId="79253C81" w14:textId="77777777" w:rsidR="009413DF" w:rsidRDefault="00000000">
            <w:pPr>
              <w:tabs>
                <w:tab w:val="left" w:pos="-1080"/>
                <w:tab w:val="left" w:pos="-720"/>
                <w:tab w:val="left" w:pos="238"/>
                <w:tab w:val="left" w:pos="720"/>
                <w:tab w:val="left" w:pos="1080"/>
                <w:tab w:val="left" w:pos="1440"/>
                <w:tab w:val="left" w:pos="3600"/>
              </w:tabs>
              <w:spacing w:after="120" w:line="240" w:lineRule="auto"/>
              <w:ind w:left="238" w:right="-25"/>
            </w:pPr>
            <w:r>
              <w:rPr>
                <w:b/>
              </w:rPr>
              <w:t>Exclusion 1:</w:t>
            </w:r>
            <w:r>
              <w:t> This schedule excludes records containing abstracts of records content or other information that can be used as an information source apart from the related records.</w:t>
            </w:r>
          </w:p>
          <w:p w14:paraId="248F2929" w14:textId="77777777" w:rsidR="009413DF" w:rsidRDefault="00000000">
            <w:pPr>
              <w:tabs>
                <w:tab w:val="left" w:pos="-1080"/>
                <w:tab w:val="left" w:pos="-720"/>
                <w:tab w:val="left" w:pos="238"/>
                <w:tab w:val="left" w:pos="720"/>
                <w:tab w:val="left" w:pos="1080"/>
                <w:tab w:val="left" w:pos="1440"/>
                <w:tab w:val="left" w:pos="3600"/>
              </w:tabs>
              <w:spacing w:after="0" w:line="240" w:lineRule="auto"/>
              <w:ind w:left="238"/>
            </w:pPr>
            <w:r>
              <w:rPr>
                <w:b/>
              </w:rPr>
              <w:t>Exclusion 2:</w:t>
            </w:r>
            <w:r>
              <w:t xml:space="preserve"> This authority does not apply to tracking and control records related to records scheduled as permanent. The value of these records varies, so tracking and control records related to permanent records must be scheduled.</w:t>
            </w:r>
          </w:p>
        </w:tc>
        <w:tc>
          <w:tcPr>
            <w:tcW w:w="2250" w:type="dxa"/>
          </w:tcPr>
          <w:p w14:paraId="232ACCF5" w14:textId="77777777" w:rsidR="009413DF" w:rsidRDefault="00000000">
            <w:pPr>
              <w:spacing w:after="0" w:line="240" w:lineRule="auto"/>
            </w:pPr>
            <w:r>
              <w:rPr>
                <w:b/>
              </w:rPr>
              <w:t>Temporary.</w:t>
            </w:r>
            <w:r>
              <w:t xml:space="preserve">  Destroy when no longer needed.</w:t>
            </w:r>
          </w:p>
        </w:tc>
        <w:tc>
          <w:tcPr>
            <w:tcW w:w="1620" w:type="dxa"/>
          </w:tcPr>
          <w:p w14:paraId="3C059C49" w14:textId="77777777" w:rsidR="009413DF" w:rsidRDefault="00000000">
            <w:pPr>
              <w:spacing w:after="0" w:line="240" w:lineRule="auto"/>
            </w:pPr>
            <w:r>
              <w:t>DAA-GRS-2013-0002-0016</w:t>
            </w:r>
          </w:p>
        </w:tc>
      </w:tr>
      <w:tr w:rsidR="009413DF" w14:paraId="714C831A" w14:textId="77777777">
        <w:tc>
          <w:tcPr>
            <w:tcW w:w="720" w:type="dxa"/>
          </w:tcPr>
          <w:p w14:paraId="214350A2" w14:textId="77777777" w:rsidR="009413DF" w:rsidRDefault="00000000">
            <w:pPr>
              <w:tabs>
                <w:tab w:val="left" w:pos="245"/>
              </w:tabs>
              <w:spacing w:after="0" w:line="240" w:lineRule="auto"/>
              <w:jc w:val="center"/>
            </w:pPr>
            <w:r>
              <w:t>020</w:t>
            </w:r>
          </w:p>
        </w:tc>
        <w:tc>
          <w:tcPr>
            <w:tcW w:w="9810" w:type="dxa"/>
          </w:tcPr>
          <w:p w14:paraId="2E791F02" w14:textId="77777777" w:rsidR="009413DF" w:rsidRDefault="00000000">
            <w:pPr>
              <w:tabs>
                <w:tab w:val="left" w:pos="-1080"/>
                <w:tab w:val="left" w:pos="-720"/>
                <w:tab w:val="left" w:pos="342"/>
                <w:tab w:val="left" w:pos="720"/>
                <w:tab w:val="left" w:pos="1080"/>
                <w:tab w:val="left" w:pos="1440"/>
                <w:tab w:val="left" w:pos="3600"/>
              </w:tabs>
              <w:spacing w:after="0" w:line="240" w:lineRule="auto"/>
              <w:rPr>
                <w:b/>
              </w:rPr>
            </w:pPr>
            <w:r>
              <w:rPr>
                <w:b/>
              </w:rPr>
              <w:t>Records management program records.</w:t>
            </w:r>
          </w:p>
          <w:p w14:paraId="77A7667E" w14:textId="77777777" w:rsidR="009413DF" w:rsidRDefault="00000000">
            <w:pPr>
              <w:tabs>
                <w:tab w:val="left" w:pos="-1080"/>
                <w:tab w:val="left" w:pos="-720"/>
                <w:tab w:val="left" w:pos="342"/>
                <w:tab w:val="left" w:pos="720"/>
                <w:tab w:val="left" w:pos="1080"/>
                <w:tab w:val="left" w:pos="1440"/>
                <w:tab w:val="left" w:pos="3600"/>
              </w:tabs>
              <w:spacing w:after="0" w:line="240" w:lineRule="auto"/>
              <w:ind w:left="238"/>
            </w:pPr>
            <w:r>
              <w:t>Records related to the policies, procedures, and management of agency business records from creation to eventual disposition. Includes records created and maintained while planning, managing, evaluating, administering, and performing the function of agency records management. Activities include:</w:t>
            </w:r>
          </w:p>
          <w:p w14:paraId="6C13D6A6"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providing oversight of entire records management program</w:t>
            </w:r>
          </w:p>
          <w:p w14:paraId="501E8747"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transferring, destroying, and retrieving records</w:t>
            </w:r>
          </w:p>
          <w:p w14:paraId="3E389B11"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inventorying records and conducting records surveys</w:t>
            </w:r>
          </w:p>
          <w:p w14:paraId="1CA1A0B6"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scheduling records</w:t>
            </w:r>
          </w:p>
          <w:p w14:paraId="7F9F2F2B"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providing other records management services to customer units (such as records storage/reference assistance, and technical assistance with files plans and other records management questions)</w:t>
            </w:r>
          </w:p>
          <w:p w14:paraId="18E188A6"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lastRenderedPageBreak/>
              <w:t>conducting records "clean out" days</w:t>
            </w:r>
          </w:p>
          <w:p w14:paraId="1F43FDE1" w14:textId="77777777" w:rsidR="009413DF" w:rsidRDefault="00000000">
            <w:pPr>
              <w:numPr>
                <w:ilvl w:val="0"/>
                <w:numId w:val="3"/>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conducting special projects</w:t>
            </w:r>
          </w:p>
          <w:p w14:paraId="0E6F75B6" w14:textId="77777777" w:rsidR="009413DF" w:rsidRDefault="00000000">
            <w:pPr>
              <w:tabs>
                <w:tab w:val="left" w:pos="-1080"/>
                <w:tab w:val="left" w:pos="-720"/>
                <w:tab w:val="left" w:pos="342"/>
                <w:tab w:val="left" w:pos="720"/>
                <w:tab w:val="left" w:pos="1080"/>
                <w:tab w:val="left" w:pos="1440"/>
                <w:tab w:val="left" w:pos="3600"/>
              </w:tabs>
              <w:spacing w:after="0" w:line="240" w:lineRule="auto"/>
              <w:ind w:left="238"/>
            </w:pPr>
            <w:r>
              <w:t>Records include:</w:t>
            </w:r>
          </w:p>
          <w:p w14:paraId="650379D7"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agency records management program surveys or evaluations</w:t>
            </w:r>
          </w:p>
          <w:p w14:paraId="51662C2F"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reports of surveys or evaluations</w:t>
            </w:r>
          </w:p>
          <w:p w14:paraId="57B9E34F"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reports of corrective action taken in response to agency program surveys or evaluations</w:t>
            </w:r>
          </w:p>
          <w:p w14:paraId="11523E8B"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disposal authorizations, schedules, and reports</w:t>
            </w:r>
          </w:p>
          <w:p w14:paraId="1B36231B"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records schedules, legacy records schedules (SF 115, Request for Records Disposition Authority)</w:t>
            </w:r>
          </w:p>
          <w:p w14:paraId="06ED76AA"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SF 135, Records Transmittal and Receipt</w:t>
            </w:r>
          </w:p>
          <w:p w14:paraId="5EEDFF8B"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OF 11, Reference Request</w:t>
            </w:r>
          </w:p>
          <w:p w14:paraId="6B7162A4" w14:textId="77777777" w:rsidR="009413DF" w:rsidRDefault="00000000">
            <w:pPr>
              <w:numPr>
                <w:ilvl w:val="0"/>
                <w:numId w:val="1"/>
              </w:numPr>
              <w:pBdr>
                <w:top w:val="nil"/>
                <w:left w:val="nil"/>
                <w:bottom w:val="nil"/>
                <w:right w:val="nil"/>
                <w:between w:val="nil"/>
              </w:pBdr>
              <w:tabs>
                <w:tab w:val="left" w:pos="-1080"/>
                <w:tab w:val="left" w:pos="-720"/>
                <w:tab w:val="left" w:pos="418"/>
                <w:tab w:val="left" w:pos="720"/>
                <w:tab w:val="left" w:pos="1440"/>
                <w:tab w:val="left" w:pos="3600"/>
              </w:tabs>
              <w:spacing w:after="0" w:line="240" w:lineRule="auto"/>
              <w:rPr>
                <w:color w:val="000000"/>
              </w:rPr>
            </w:pPr>
            <w:r>
              <w:rPr>
                <w:color w:val="000000"/>
              </w:rPr>
              <w:t>Transfer Request (TR); Legal Transfer Instrument (LTI); SF 258, Agreement to Transfer Records to the National Archives of the United States</w:t>
            </w:r>
          </w:p>
          <w:p w14:paraId="77E22409" w14:textId="77777777" w:rsidR="009413DF" w:rsidRDefault="009413DF">
            <w:pPr>
              <w:tabs>
                <w:tab w:val="left" w:pos="-1080"/>
                <w:tab w:val="left" w:pos="-720"/>
                <w:tab w:val="left" w:pos="342"/>
                <w:tab w:val="left" w:pos="720"/>
                <w:tab w:val="left" w:pos="1080"/>
                <w:tab w:val="left" w:pos="1440"/>
                <w:tab w:val="left" w:pos="3600"/>
              </w:tabs>
              <w:spacing w:after="0" w:line="240" w:lineRule="auto"/>
              <w:ind w:left="238"/>
            </w:pPr>
          </w:p>
          <w:p w14:paraId="398D7437" w14:textId="77777777" w:rsidR="009413DF" w:rsidRDefault="00000000">
            <w:pPr>
              <w:tabs>
                <w:tab w:val="left" w:pos="-1080"/>
                <w:tab w:val="left" w:pos="-720"/>
                <w:tab w:val="left" w:pos="342"/>
                <w:tab w:val="left" w:pos="720"/>
                <w:tab w:val="left" w:pos="1080"/>
                <w:tab w:val="left" w:pos="1440"/>
                <w:tab w:val="left" w:pos="3600"/>
              </w:tabs>
              <w:spacing w:after="0" w:line="240" w:lineRule="auto"/>
              <w:ind w:left="238"/>
            </w:pPr>
            <w:r>
              <w:rPr>
                <w:b/>
              </w:rPr>
              <w:t>Exclusion</w:t>
            </w:r>
            <w:r>
              <w:t>: This schedule item covers copies of the records schedule, transfer request, legal transfer instrument, and similar forms maintained by agencies—not the copies maintained by NARA.</w:t>
            </w:r>
          </w:p>
        </w:tc>
        <w:tc>
          <w:tcPr>
            <w:tcW w:w="2250" w:type="dxa"/>
          </w:tcPr>
          <w:p w14:paraId="02B04112" w14:textId="77777777" w:rsidR="009413DF" w:rsidRDefault="00000000">
            <w:pPr>
              <w:spacing w:after="0" w:line="240" w:lineRule="auto"/>
            </w:pPr>
            <w:r>
              <w:rPr>
                <w:b/>
              </w:rPr>
              <w:lastRenderedPageBreak/>
              <w:t>Temporary.</w:t>
            </w:r>
            <w:r>
              <w:t xml:space="preserve">  Destroy no sooner than 6 years after the project, activity, or  transaction is completed or superseded, but longer retention is authorized if needed for business use.</w:t>
            </w:r>
          </w:p>
        </w:tc>
        <w:tc>
          <w:tcPr>
            <w:tcW w:w="1620" w:type="dxa"/>
          </w:tcPr>
          <w:p w14:paraId="3EBCEFE9" w14:textId="77777777" w:rsidR="009413DF" w:rsidRDefault="00000000">
            <w:pPr>
              <w:spacing w:after="0" w:line="240" w:lineRule="auto"/>
            </w:pPr>
            <w:r>
              <w:t>DAA-GRS-2013-0002-0007</w:t>
            </w:r>
          </w:p>
        </w:tc>
      </w:tr>
      <w:tr w:rsidR="009413DF" w14:paraId="1428FAFB" w14:textId="77777777">
        <w:tc>
          <w:tcPr>
            <w:tcW w:w="720" w:type="dxa"/>
          </w:tcPr>
          <w:p w14:paraId="1F4E7BE7" w14:textId="77777777" w:rsidR="009413DF" w:rsidRDefault="00000000">
            <w:pPr>
              <w:tabs>
                <w:tab w:val="left" w:pos="245"/>
              </w:tabs>
              <w:spacing w:after="0" w:line="240" w:lineRule="auto"/>
              <w:jc w:val="center"/>
            </w:pPr>
            <w:r>
              <w:t>030</w:t>
            </w:r>
          </w:p>
        </w:tc>
        <w:tc>
          <w:tcPr>
            <w:tcW w:w="9810" w:type="dxa"/>
          </w:tcPr>
          <w:p w14:paraId="20F3FF59" w14:textId="77777777" w:rsidR="009413DF" w:rsidRDefault="00000000">
            <w:pPr>
              <w:tabs>
                <w:tab w:val="left" w:pos="-1080"/>
                <w:tab w:val="left" w:pos="-720"/>
                <w:tab w:val="left" w:pos="342"/>
                <w:tab w:val="left" w:pos="720"/>
                <w:tab w:val="left" w:pos="1080"/>
                <w:tab w:val="left" w:pos="1440"/>
                <w:tab w:val="left" w:pos="3600"/>
              </w:tabs>
              <w:spacing w:after="0" w:line="240" w:lineRule="auto"/>
              <w:rPr>
                <w:b/>
              </w:rPr>
            </w:pPr>
            <w:r>
              <w:rPr>
                <w:b/>
              </w:rPr>
              <w:t>Vital or essential records program records.</w:t>
            </w:r>
          </w:p>
          <w:p w14:paraId="4B97B62C" w14:textId="77777777" w:rsidR="009413DF" w:rsidRDefault="00000000">
            <w:pPr>
              <w:tabs>
                <w:tab w:val="left" w:pos="-1080"/>
                <w:tab w:val="left" w:pos="-720"/>
                <w:tab w:val="left" w:pos="238"/>
                <w:tab w:val="left" w:pos="720"/>
                <w:tab w:val="left" w:pos="1080"/>
                <w:tab w:val="left" w:pos="1440"/>
                <w:tab w:val="left" w:pos="3600"/>
              </w:tabs>
              <w:spacing w:after="0" w:line="240" w:lineRule="auto"/>
              <w:ind w:left="238"/>
            </w:pPr>
            <w:r>
              <w:t>Records involved in planning, operating, and managing the agency’s vital or essential records program.  Includes:</w:t>
            </w:r>
          </w:p>
          <w:p w14:paraId="1634A2B5" w14:textId="77777777" w:rsidR="009413DF" w:rsidRDefault="00000000">
            <w:pPr>
              <w:numPr>
                <w:ilvl w:val="0"/>
                <w:numId w:val="4"/>
              </w:numPr>
              <w:tabs>
                <w:tab w:val="left" w:pos="-1112"/>
                <w:tab w:val="left" w:pos="-1080"/>
                <w:tab w:val="left" w:pos="-720"/>
                <w:tab w:val="left" w:pos="418"/>
                <w:tab w:val="left" w:pos="1080"/>
                <w:tab w:val="left" w:pos="1440"/>
                <w:tab w:val="left" w:pos="3600"/>
              </w:tabs>
              <w:spacing w:after="0" w:line="240" w:lineRule="auto"/>
            </w:pPr>
            <w:r>
              <w:t>vital records inventories</w:t>
            </w:r>
          </w:p>
          <w:p w14:paraId="7C52C2BB" w14:textId="77777777" w:rsidR="009413DF" w:rsidRDefault="00000000">
            <w:pPr>
              <w:numPr>
                <w:ilvl w:val="0"/>
                <w:numId w:val="4"/>
              </w:numPr>
              <w:tabs>
                <w:tab w:val="left" w:pos="-1112"/>
                <w:tab w:val="left" w:pos="-1080"/>
                <w:tab w:val="left" w:pos="-720"/>
                <w:tab w:val="left" w:pos="418"/>
                <w:tab w:val="left" w:pos="1080"/>
                <w:tab w:val="left" w:pos="1440"/>
                <w:tab w:val="left" w:pos="3600"/>
              </w:tabs>
              <w:spacing w:after="0" w:line="240" w:lineRule="auto"/>
            </w:pPr>
            <w:r>
              <w:t>vital records cycling plans</w:t>
            </w:r>
          </w:p>
          <w:p w14:paraId="0E057CFE" w14:textId="77777777" w:rsidR="009413DF" w:rsidRDefault="00000000">
            <w:pPr>
              <w:numPr>
                <w:ilvl w:val="0"/>
                <w:numId w:val="4"/>
              </w:numPr>
              <w:tabs>
                <w:tab w:val="left" w:pos="-1112"/>
                <w:tab w:val="left" w:pos="-1080"/>
                <w:tab w:val="left" w:pos="-720"/>
                <w:tab w:val="left" w:pos="418"/>
                <w:tab w:val="left" w:pos="1080"/>
                <w:tab w:val="left" w:pos="1440"/>
                <w:tab w:val="left" w:pos="3600"/>
              </w:tabs>
              <w:spacing w:after="0" w:line="240" w:lineRule="auto"/>
            </w:pPr>
            <w:r>
              <w:t>results of tests, surveys, or evaluations</w:t>
            </w:r>
          </w:p>
          <w:p w14:paraId="0398D5E6" w14:textId="77777777" w:rsidR="009413DF" w:rsidRDefault="00000000">
            <w:pPr>
              <w:numPr>
                <w:ilvl w:val="0"/>
                <w:numId w:val="4"/>
              </w:numPr>
              <w:tabs>
                <w:tab w:val="left" w:pos="-1112"/>
                <w:tab w:val="left" w:pos="-1080"/>
                <w:tab w:val="left" w:pos="-720"/>
                <w:tab w:val="left" w:pos="418"/>
                <w:tab w:val="left" w:pos="1080"/>
                <w:tab w:val="left" w:pos="1440"/>
                <w:tab w:val="left" w:pos="3600"/>
              </w:tabs>
              <w:spacing w:after="0" w:line="240" w:lineRule="auto"/>
            </w:pPr>
            <w:r>
              <w:t>reports of corrective action taken in response to agency vital records tests</w:t>
            </w:r>
          </w:p>
        </w:tc>
        <w:tc>
          <w:tcPr>
            <w:tcW w:w="2250" w:type="dxa"/>
          </w:tcPr>
          <w:p w14:paraId="19527FD2" w14:textId="77777777" w:rsidR="009413DF" w:rsidRDefault="00000000">
            <w:pPr>
              <w:spacing w:after="0" w:line="240" w:lineRule="auto"/>
            </w:pPr>
            <w:r>
              <w:rPr>
                <w:b/>
              </w:rPr>
              <w:t xml:space="preserve">Temporary.  </w:t>
            </w:r>
            <w:r>
              <w:t>Destroy 3 years after project, activity, or transaction is completed or superseded, but longer retention is authorized if needed for business use.</w:t>
            </w:r>
          </w:p>
        </w:tc>
        <w:tc>
          <w:tcPr>
            <w:tcW w:w="1620" w:type="dxa"/>
          </w:tcPr>
          <w:p w14:paraId="0CFE55A9" w14:textId="77777777" w:rsidR="009413DF" w:rsidRDefault="00000000">
            <w:pPr>
              <w:spacing w:after="0" w:line="240" w:lineRule="auto"/>
              <w:rPr>
                <w:b/>
              </w:rPr>
            </w:pPr>
            <w:r>
              <w:t>DAA-GRS-2013-0002-0008</w:t>
            </w:r>
          </w:p>
        </w:tc>
      </w:tr>
      <w:tr w:rsidR="009413DF" w14:paraId="007A716B" w14:textId="77777777">
        <w:tc>
          <w:tcPr>
            <w:tcW w:w="720" w:type="dxa"/>
          </w:tcPr>
          <w:p w14:paraId="033126B6" w14:textId="77777777" w:rsidR="009413DF" w:rsidRDefault="00000000">
            <w:pPr>
              <w:tabs>
                <w:tab w:val="left" w:pos="245"/>
              </w:tabs>
              <w:spacing w:after="0" w:line="240" w:lineRule="auto"/>
              <w:jc w:val="center"/>
            </w:pPr>
            <w:r>
              <w:t>031</w:t>
            </w:r>
          </w:p>
        </w:tc>
        <w:tc>
          <w:tcPr>
            <w:tcW w:w="9810" w:type="dxa"/>
          </w:tcPr>
          <w:p w14:paraId="0FA6B816" w14:textId="77777777" w:rsidR="009413DF" w:rsidRDefault="00000000">
            <w:pPr>
              <w:tabs>
                <w:tab w:val="left" w:pos="-1080"/>
                <w:tab w:val="left" w:pos="-720"/>
                <w:tab w:val="left" w:pos="342"/>
                <w:tab w:val="left" w:pos="720"/>
                <w:tab w:val="left" w:pos="1080"/>
                <w:tab w:val="left" w:pos="1440"/>
                <w:tab w:val="left" w:pos="3600"/>
              </w:tabs>
              <w:spacing w:after="0" w:line="240" w:lineRule="auto"/>
              <w:rPr>
                <w:b/>
              </w:rPr>
            </w:pPr>
            <w:r>
              <w:rPr>
                <w:b/>
              </w:rPr>
              <w:t>Copies of vital records.</w:t>
            </w:r>
          </w:p>
          <w:p w14:paraId="09F0DEAB" w14:textId="77777777" w:rsidR="009413DF" w:rsidRDefault="00000000">
            <w:pPr>
              <w:tabs>
                <w:tab w:val="left" w:pos="-1080"/>
                <w:tab w:val="left" w:pos="-720"/>
                <w:tab w:val="left" w:pos="342"/>
                <w:tab w:val="left" w:pos="720"/>
                <w:tab w:val="left" w:pos="1080"/>
                <w:tab w:val="left" w:pos="1440"/>
                <w:tab w:val="left" w:pos="3600"/>
              </w:tabs>
              <w:spacing w:after="0" w:line="240" w:lineRule="auto"/>
              <w:ind w:left="245"/>
            </w:pPr>
            <w:r>
              <w:t>Copies of agency records deemed essential to restore agency functions in case of emergency.</w:t>
            </w:r>
          </w:p>
          <w:p w14:paraId="789AF2DA" w14:textId="77777777" w:rsidR="009413DF" w:rsidRDefault="009413DF">
            <w:pPr>
              <w:tabs>
                <w:tab w:val="left" w:pos="-1080"/>
                <w:tab w:val="left" w:pos="-720"/>
                <w:tab w:val="left" w:pos="342"/>
                <w:tab w:val="left" w:pos="720"/>
                <w:tab w:val="left" w:pos="1080"/>
                <w:tab w:val="left" w:pos="1440"/>
                <w:tab w:val="left" w:pos="3600"/>
              </w:tabs>
              <w:spacing w:after="0" w:line="240" w:lineRule="auto"/>
              <w:rPr>
                <w:b/>
              </w:rPr>
            </w:pPr>
          </w:p>
        </w:tc>
        <w:tc>
          <w:tcPr>
            <w:tcW w:w="2250" w:type="dxa"/>
          </w:tcPr>
          <w:p w14:paraId="6B637FE4" w14:textId="77777777" w:rsidR="009413DF" w:rsidRDefault="00000000">
            <w:pPr>
              <w:spacing w:after="0" w:line="240" w:lineRule="auto"/>
            </w:pPr>
            <w:r>
              <w:rPr>
                <w:b/>
              </w:rPr>
              <w:t xml:space="preserve">Temporary.  </w:t>
            </w:r>
            <w:r>
              <w:t>Destroy when superseded by the next cycle.</w:t>
            </w:r>
          </w:p>
        </w:tc>
        <w:tc>
          <w:tcPr>
            <w:tcW w:w="1620" w:type="dxa"/>
          </w:tcPr>
          <w:p w14:paraId="632E40D7" w14:textId="77777777" w:rsidR="009413DF" w:rsidRDefault="00000000">
            <w:pPr>
              <w:spacing w:after="0" w:line="240" w:lineRule="auto"/>
              <w:rPr>
                <w:b/>
              </w:rPr>
            </w:pPr>
            <w:r>
              <w:t>DAA-GRS-2013-0002-0015</w:t>
            </w:r>
          </w:p>
        </w:tc>
      </w:tr>
      <w:tr w:rsidR="009413DF" w14:paraId="4194B753" w14:textId="77777777" w:rsidTr="002A4590">
        <w:trPr>
          <w:cantSplit/>
        </w:trPr>
        <w:tc>
          <w:tcPr>
            <w:tcW w:w="720" w:type="dxa"/>
            <w:tcBorders>
              <w:bottom w:val="single" w:sz="4" w:space="0" w:color="000000"/>
            </w:tcBorders>
          </w:tcPr>
          <w:p w14:paraId="745DCC44" w14:textId="77777777" w:rsidR="009413DF" w:rsidRDefault="00000000">
            <w:pPr>
              <w:tabs>
                <w:tab w:val="left" w:pos="245"/>
              </w:tabs>
              <w:spacing w:after="0" w:line="240" w:lineRule="auto"/>
              <w:jc w:val="center"/>
            </w:pPr>
            <w:r>
              <w:lastRenderedPageBreak/>
              <w:t>040</w:t>
            </w:r>
          </w:p>
        </w:tc>
        <w:tc>
          <w:tcPr>
            <w:tcW w:w="9810" w:type="dxa"/>
            <w:tcBorders>
              <w:bottom w:val="single" w:sz="4" w:space="0" w:color="000000"/>
            </w:tcBorders>
          </w:tcPr>
          <w:p w14:paraId="4D7247F6" w14:textId="77777777" w:rsidR="009413DF" w:rsidRDefault="00000000">
            <w:pPr>
              <w:tabs>
                <w:tab w:val="left" w:pos="-1080"/>
                <w:tab w:val="left" w:pos="-720"/>
                <w:tab w:val="left" w:pos="342"/>
                <w:tab w:val="left" w:pos="720"/>
                <w:tab w:val="left" w:pos="1080"/>
                <w:tab w:val="left" w:pos="1440"/>
                <w:tab w:val="left" w:pos="3600"/>
              </w:tabs>
              <w:spacing w:after="0" w:line="240" w:lineRule="auto"/>
              <w:rPr>
                <w:b/>
              </w:rPr>
            </w:pPr>
            <w:r>
              <w:rPr>
                <w:b/>
              </w:rPr>
              <w:t>Forms management records.</w:t>
            </w:r>
          </w:p>
          <w:p w14:paraId="343F861B" w14:textId="77777777" w:rsidR="009413DF" w:rsidRDefault="00000000">
            <w:pPr>
              <w:tabs>
                <w:tab w:val="left" w:pos="-1080"/>
                <w:tab w:val="left" w:pos="-720"/>
                <w:tab w:val="left" w:pos="238"/>
                <w:tab w:val="left" w:pos="720"/>
                <w:tab w:val="left" w:pos="1080"/>
                <w:tab w:val="left" w:pos="1440"/>
                <w:tab w:val="left" w:pos="3600"/>
              </w:tabs>
              <w:spacing w:after="0" w:line="240" w:lineRule="auto"/>
              <w:ind w:left="238"/>
            </w:pPr>
            <w:r>
              <w:t>Records involved with ensuring use of standard Federal and agency forms to support effective record-keeping and ensuring that Federal standard forms are available and used as appropriate to support Federal record-keeping requirements.  Includes:</w:t>
            </w:r>
          </w:p>
          <w:p w14:paraId="04087634" w14:textId="77777777" w:rsidR="009413DF" w:rsidRDefault="00000000">
            <w:pPr>
              <w:numPr>
                <w:ilvl w:val="0"/>
                <w:numId w:val="2"/>
              </w:numPr>
              <w:pBdr>
                <w:top w:val="nil"/>
                <w:left w:val="nil"/>
                <w:bottom w:val="nil"/>
                <w:right w:val="nil"/>
                <w:between w:val="nil"/>
              </w:pBdr>
              <w:tabs>
                <w:tab w:val="left" w:pos="-1112"/>
                <w:tab w:val="left" w:pos="-1080"/>
                <w:tab w:val="left" w:pos="-720"/>
                <w:tab w:val="left" w:pos="418"/>
                <w:tab w:val="left" w:pos="1440"/>
                <w:tab w:val="left" w:pos="3600"/>
              </w:tabs>
              <w:spacing w:after="0" w:line="240" w:lineRule="auto"/>
              <w:rPr>
                <w:color w:val="000000"/>
              </w:rPr>
            </w:pPr>
            <w:r>
              <w:rPr>
                <w:color w:val="000000"/>
              </w:rPr>
              <w:t>registers or databases used to record and control the numbers and other identifying data assigned to each form</w:t>
            </w:r>
          </w:p>
          <w:p w14:paraId="53AB6BCD" w14:textId="77777777" w:rsidR="009413DF" w:rsidRDefault="00000000">
            <w:pPr>
              <w:numPr>
                <w:ilvl w:val="0"/>
                <w:numId w:val="2"/>
              </w:numPr>
              <w:pBdr>
                <w:top w:val="nil"/>
                <w:left w:val="nil"/>
                <w:bottom w:val="nil"/>
                <w:right w:val="nil"/>
                <w:between w:val="nil"/>
              </w:pBdr>
              <w:tabs>
                <w:tab w:val="left" w:pos="-1112"/>
                <w:tab w:val="left" w:pos="-1080"/>
                <w:tab w:val="left" w:pos="-720"/>
                <w:tab w:val="left" w:pos="418"/>
                <w:tab w:val="left" w:pos="1440"/>
                <w:tab w:val="left" w:pos="3600"/>
              </w:tabs>
              <w:spacing w:after="0" w:line="240" w:lineRule="auto"/>
              <w:rPr>
                <w:color w:val="000000"/>
              </w:rPr>
            </w:pPr>
            <w:r>
              <w:rPr>
                <w:color w:val="000000"/>
              </w:rPr>
              <w:t>official case files consisting of the record copy of each agency-originated form with related instructions and documentation showing inception, scope, and purpose of the form</w:t>
            </w:r>
          </w:p>
          <w:p w14:paraId="7253792D" w14:textId="77777777" w:rsidR="009413DF" w:rsidRDefault="00000000">
            <w:pPr>
              <w:numPr>
                <w:ilvl w:val="0"/>
                <w:numId w:val="2"/>
              </w:numPr>
              <w:pBdr>
                <w:top w:val="nil"/>
                <w:left w:val="nil"/>
                <w:bottom w:val="nil"/>
                <w:right w:val="nil"/>
                <w:between w:val="nil"/>
              </w:pBdr>
              <w:tabs>
                <w:tab w:val="left" w:pos="-1112"/>
                <w:tab w:val="left" w:pos="-1080"/>
                <w:tab w:val="left" w:pos="-720"/>
                <w:tab w:val="left" w:pos="418"/>
                <w:tab w:val="left" w:pos="1440"/>
                <w:tab w:val="left" w:pos="3600"/>
              </w:tabs>
              <w:spacing w:after="0" w:line="240" w:lineRule="auto"/>
              <w:rPr>
                <w:color w:val="000000"/>
              </w:rPr>
            </w:pPr>
            <w:r>
              <w:rPr>
                <w:color w:val="000000"/>
              </w:rPr>
              <w:t>background materials and specifications</w:t>
            </w:r>
          </w:p>
        </w:tc>
        <w:tc>
          <w:tcPr>
            <w:tcW w:w="2250" w:type="dxa"/>
            <w:tcBorders>
              <w:bottom w:val="single" w:sz="4" w:space="0" w:color="000000"/>
            </w:tcBorders>
          </w:tcPr>
          <w:p w14:paraId="075CAE29" w14:textId="77777777" w:rsidR="009413DF" w:rsidRDefault="00000000">
            <w:pPr>
              <w:spacing w:after="0" w:line="240" w:lineRule="auto"/>
            </w:pPr>
            <w:r>
              <w:rPr>
                <w:b/>
              </w:rPr>
              <w:t xml:space="preserve">Temporary.  </w:t>
            </w:r>
            <w:r>
              <w:t>Destroy 3 years after form is discontinued, superseded, or canceled, but longer retention is authorized if needed for business use.</w:t>
            </w:r>
          </w:p>
        </w:tc>
        <w:tc>
          <w:tcPr>
            <w:tcW w:w="1620" w:type="dxa"/>
            <w:tcBorders>
              <w:bottom w:val="single" w:sz="4" w:space="0" w:color="000000"/>
            </w:tcBorders>
          </w:tcPr>
          <w:p w14:paraId="09920349" w14:textId="77777777" w:rsidR="009413DF" w:rsidRDefault="00000000">
            <w:pPr>
              <w:spacing w:after="0" w:line="240" w:lineRule="auto"/>
              <w:rPr>
                <w:b/>
              </w:rPr>
            </w:pPr>
            <w:r>
              <w:t>DAA-GRS-2013-0002-0009</w:t>
            </w:r>
          </w:p>
        </w:tc>
      </w:tr>
      <w:tr w:rsidR="009413DF" w14:paraId="0494644D" w14:textId="77777777">
        <w:tc>
          <w:tcPr>
            <w:tcW w:w="720" w:type="dxa"/>
          </w:tcPr>
          <w:p w14:paraId="0149C0A6" w14:textId="77777777" w:rsidR="009413DF" w:rsidRDefault="00000000">
            <w:pPr>
              <w:tabs>
                <w:tab w:val="left" w:pos="245"/>
              </w:tabs>
              <w:spacing w:after="0" w:line="240" w:lineRule="auto"/>
              <w:jc w:val="center"/>
            </w:pPr>
            <w:r>
              <w:t>050</w:t>
            </w:r>
          </w:p>
        </w:tc>
        <w:tc>
          <w:tcPr>
            <w:tcW w:w="13680" w:type="dxa"/>
            <w:gridSpan w:val="3"/>
          </w:tcPr>
          <w:p w14:paraId="05705D73" w14:textId="77777777" w:rsidR="009413DF" w:rsidRDefault="00000000">
            <w:pPr>
              <w:spacing w:after="0" w:line="240" w:lineRule="auto"/>
              <w:rPr>
                <w:b/>
              </w:rPr>
            </w:pPr>
            <w:r>
              <w:rPr>
                <w:b/>
              </w:rPr>
              <w:t xml:space="preserve">Superseded </w:t>
            </w:r>
            <w:r>
              <w:t>(Validation records for digitized temporary records.)</w:t>
            </w:r>
          </w:p>
          <w:p w14:paraId="42BDC0A5" w14:textId="77777777" w:rsidR="009413DF" w:rsidRDefault="00000000">
            <w:pPr>
              <w:spacing w:after="0" w:line="240" w:lineRule="auto"/>
            </w:pPr>
            <w:r>
              <w:t xml:space="preserve">DAA-GRS-2019-0003-0001 was superseded by </w:t>
            </w:r>
            <w:r>
              <w:rPr>
                <w:color w:val="000000"/>
              </w:rPr>
              <w:t>DAA-GRS-2022-0010-0003 (GRS 4.5, item 021)</w:t>
            </w:r>
          </w:p>
        </w:tc>
      </w:tr>
    </w:tbl>
    <w:p w14:paraId="4BD896D8" w14:textId="77777777" w:rsidR="009413DF" w:rsidRDefault="009413DF">
      <w:pPr>
        <w:spacing w:after="0" w:line="240" w:lineRule="auto"/>
        <w:rPr>
          <w:b/>
        </w:rPr>
      </w:pPr>
    </w:p>
    <w:sectPr w:rsidR="009413D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5D98" w14:textId="77777777" w:rsidR="001456EB" w:rsidRDefault="001456EB" w:rsidP="002A4590">
      <w:pPr>
        <w:spacing w:after="0" w:line="240" w:lineRule="auto"/>
      </w:pPr>
      <w:r>
        <w:separator/>
      </w:r>
    </w:p>
  </w:endnote>
  <w:endnote w:type="continuationSeparator" w:id="0">
    <w:p w14:paraId="4F994020" w14:textId="77777777" w:rsidR="001456EB" w:rsidRDefault="001456EB" w:rsidP="002A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741" w14:textId="77777777" w:rsidR="00FE621E" w:rsidRDefault="00FE6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05E" w14:textId="77777777" w:rsidR="00FE621E" w:rsidRDefault="00FE6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D4D0" w14:textId="77777777" w:rsidR="00FE621E" w:rsidRDefault="00FE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C07C" w14:textId="77777777" w:rsidR="001456EB" w:rsidRDefault="001456EB" w:rsidP="002A4590">
      <w:pPr>
        <w:spacing w:after="0" w:line="240" w:lineRule="auto"/>
      </w:pPr>
      <w:r>
        <w:separator/>
      </w:r>
    </w:p>
  </w:footnote>
  <w:footnote w:type="continuationSeparator" w:id="0">
    <w:p w14:paraId="0E1AA0D5" w14:textId="77777777" w:rsidR="001456EB" w:rsidRDefault="001456EB" w:rsidP="002A4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C278" w14:textId="77777777" w:rsidR="00FE621E" w:rsidRDefault="00FE6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6365" w14:textId="7639D2D4" w:rsidR="002A4590" w:rsidRPr="002A4590" w:rsidRDefault="002A4590">
    <w:pPr>
      <w:pStyle w:val="Header"/>
      <w:rPr>
        <w:b/>
        <w:bCs/>
      </w:rPr>
    </w:pPr>
    <w:r w:rsidRPr="002A4590">
      <w:rPr>
        <w:b/>
        <w:bCs/>
      </w:rPr>
      <w:t>Transmittal No. 34</w:t>
    </w:r>
    <w:r w:rsidRPr="002A4590">
      <w:rPr>
        <w:b/>
        <w:bCs/>
      </w:rPr>
      <w:tab/>
    </w:r>
    <w:r w:rsidRPr="002A4590">
      <w:rPr>
        <w:b/>
        <w:bCs/>
      </w:rPr>
      <w:tab/>
    </w:r>
    <w:r w:rsidRPr="002A4590">
      <w:rPr>
        <w:b/>
        <w:bCs/>
      </w:rPr>
      <w:tab/>
    </w:r>
    <w:r w:rsidRPr="002A4590">
      <w:rPr>
        <w:b/>
        <w:bCs/>
      </w:rPr>
      <w:tab/>
    </w:r>
    <w:r w:rsidRPr="002A4590">
      <w:rPr>
        <w:b/>
        <w:bCs/>
      </w:rPr>
      <w:tab/>
      <w:t xml:space="preserve">General Records Schedule 4.1 </w:t>
    </w:r>
  </w:p>
  <w:p w14:paraId="01A88F67" w14:textId="0407B8EF" w:rsidR="002A4590" w:rsidRDefault="00FE621E">
    <w:pPr>
      <w:pStyle w:val="Header"/>
      <w:rPr>
        <w:b/>
        <w:bCs/>
      </w:rPr>
    </w:pPr>
    <w:r>
      <w:rPr>
        <w:b/>
        <w:bCs/>
      </w:rPr>
      <w:t>June</w:t>
    </w:r>
    <w:r w:rsidR="002A4590" w:rsidRPr="002A4590">
      <w:rPr>
        <w:b/>
        <w:bCs/>
      </w:rPr>
      <w:t xml:space="preserve"> 2023</w:t>
    </w:r>
  </w:p>
  <w:p w14:paraId="564EF527" w14:textId="77777777" w:rsidR="002A4590" w:rsidRPr="002A4590" w:rsidRDefault="002A4590">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7CF5" w14:textId="77777777" w:rsidR="00FE621E" w:rsidRDefault="00FE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79C"/>
    <w:multiLevelType w:val="multilevel"/>
    <w:tmpl w:val="A1BAD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73117"/>
    <w:multiLevelType w:val="multilevel"/>
    <w:tmpl w:val="F9F49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A54C8"/>
    <w:multiLevelType w:val="multilevel"/>
    <w:tmpl w:val="A58A1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2A344F"/>
    <w:multiLevelType w:val="multilevel"/>
    <w:tmpl w:val="FD82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A46583"/>
    <w:multiLevelType w:val="multilevel"/>
    <w:tmpl w:val="58A4E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6922204">
    <w:abstractNumId w:val="2"/>
  </w:num>
  <w:num w:numId="2" w16cid:durableId="1558052942">
    <w:abstractNumId w:val="1"/>
  </w:num>
  <w:num w:numId="3" w16cid:durableId="489441905">
    <w:abstractNumId w:val="3"/>
  </w:num>
  <w:num w:numId="4" w16cid:durableId="1605838858">
    <w:abstractNumId w:val="4"/>
  </w:num>
  <w:num w:numId="5" w16cid:durableId="62724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DF"/>
    <w:rsid w:val="001456EB"/>
    <w:rsid w:val="001A4472"/>
    <w:rsid w:val="00285FB9"/>
    <w:rsid w:val="002A4590"/>
    <w:rsid w:val="009413DF"/>
    <w:rsid w:val="00C97B1D"/>
    <w:rsid w:val="00FE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6F4C"/>
  <w15:docId w15:val="{7A9BB07F-C6CB-4AD2-A8EF-82B45BE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styleId="Header">
    <w:name w:val="header"/>
    <w:basedOn w:val="Normal"/>
    <w:link w:val="HeaderChar"/>
    <w:uiPriority w:val="99"/>
    <w:unhideWhenUsed/>
    <w:rsid w:val="00A9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58F"/>
    <w:rPr>
      <w:sz w:val="22"/>
      <w:szCs w:val="22"/>
    </w:rPr>
  </w:style>
  <w:style w:type="paragraph" w:styleId="Footer">
    <w:name w:val="footer"/>
    <w:basedOn w:val="Normal"/>
    <w:link w:val="FooterChar"/>
    <w:uiPriority w:val="99"/>
    <w:unhideWhenUsed/>
    <w:rsid w:val="00A9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8F"/>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1VaHazOlMaALbFAvGQMPIolJKw==">AMUW2mVGW1cI5G3LtXMFzcVDiqx4qMXIdKMvTeyMkKd7GhYHxG2DMaDPWkBXgsxjZ7sax/IegN9TIvsZh3Z9gT2NwBUgfJGY07gxyy9oCvLxzDPE6MUKO2Y=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Katherene Kim</cp:lastModifiedBy>
  <cp:revision>2</cp:revision>
  <dcterms:created xsi:type="dcterms:W3CDTF">2023-06-01T17:53:00Z</dcterms:created>
  <dcterms:modified xsi:type="dcterms:W3CDTF">2023-06-01T17:53:00Z</dcterms:modified>
</cp:coreProperties>
</file>