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9FBA" w14:textId="77777777" w:rsidR="00AE5F75" w:rsidRPr="00AE5F75" w:rsidRDefault="008F3172" w:rsidP="00342079">
      <w:pPr>
        <w:tabs>
          <w:tab w:val="left" w:pos="14400"/>
        </w:tabs>
        <w:spacing w:after="0" w:line="240" w:lineRule="auto"/>
        <w:jc w:val="center"/>
        <w:rPr>
          <w:b/>
          <w:sz w:val="36"/>
          <w:szCs w:val="36"/>
        </w:rPr>
      </w:pPr>
      <w:r w:rsidRPr="008F3172">
        <w:rPr>
          <w:b/>
          <w:sz w:val="36"/>
          <w:szCs w:val="36"/>
        </w:rPr>
        <w:t>GENERAL RECORDS SCHEDULE</w:t>
      </w:r>
      <w:r w:rsidR="003127D7">
        <w:rPr>
          <w:b/>
          <w:sz w:val="36"/>
          <w:szCs w:val="36"/>
        </w:rPr>
        <w:t xml:space="preserve"> </w:t>
      </w:r>
      <w:r w:rsidR="00AE5F75" w:rsidRPr="00AE5F75">
        <w:rPr>
          <w:b/>
          <w:sz w:val="36"/>
          <w:szCs w:val="36"/>
        </w:rPr>
        <w:t>3.2</w:t>
      </w:r>
      <w:r w:rsidR="00723C67">
        <w:rPr>
          <w:b/>
          <w:sz w:val="36"/>
          <w:szCs w:val="36"/>
        </w:rPr>
        <w:t>:</w:t>
      </w:r>
      <w:r w:rsidR="00AE5F75" w:rsidRPr="00AE5F75">
        <w:rPr>
          <w:b/>
          <w:sz w:val="36"/>
          <w:szCs w:val="36"/>
        </w:rPr>
        <w:t xml:space="preserve"> Information Systems Security Records</w:t>
      </w:r>
    </w:p>
    <w:p w14:paraId="5F90A65E" w14:textId="77777777" w:rsidR="003127D7" w:rsidRDefault="003127D7" w:rsidP="003127D7">
      <w:pPr>
        <w:tabs>
          <w:tab w:val="left" w:pos="13680"/>
        </w:tabs>
        <w:spacing w:after="0" w:line="240" w:lineRule="auto"/>
        <w:ind w:right="720"/>
        <w:rPr>
          <w:rFonts w:asciiTheme="minorHAnsi" w:hAnsiTheme="minorHAnsi"/>
          <w:sz w:val="20"/>
          <w:szCs w:val="20"/>
        </w:rPr>
      </w:pPr>
    </w:p>
    <w:p w14:paraId="4B4B5178" w14:textId="77777777" w:rsidR="00AE5F75" w:rsidRPr="007D3E79" w:rsidRDefault="00AE5F75" w:rsidP="00342079">
      <w:pPr>
        <w:tabs>
          <w:tab w:val="left" w:pos="14400"/>
        </w:tabs>
        <w:spacing w:after="0" w:line="240" w:lineRule="auto"/>
        <w:rPr>
          <w:rFonts w:asciiTheme="minorHAnsi" w:hAnsiTheme="minorHAnsi"/>
        </w:rPr>
      </w:pPr>
      <w:r w:rsidRPr="007D3E79">
        <w:rPr>
          <w:rFonts w:asciiTheme="minorHAnsi" w:hAnsiTheme="minorHAnsi"/>
        </w:rPr>
        <w:t xml:space="preserve">This schedule covers records created and maintained by Federal agencies related to protecting the </w:t>
      </w:r>
      <w:r w:rsidRPr="007D3E79">
        <w:rPr>
          <w:rFonts w:asciiTheme="minorHAnsi" w:hAnsiTheme="minorHAnsi"/>
          <w:bCs/>
        </w:rPr>
        <w:t xml:space="preserve">security of information technology systems and </w:t>
      </w:r>
      <w:proofErr w:type="gramStart"/>
      <w:r w:rsidRPr="007D3E79">
        <w:rPr>
          <w:rFonts w:asciiTheme="minorHAnsi" w:hAnsiTheme="minorHAnsi"/>
          <w:bCs/>
        </w:rPr>
        <w:t>data, and</w:t>
      </w:r>
      <w:proofErr w:type="gramEnd"/>
      <w:r w:rsidRPr="007D3E79">
        <w:rPr>
          <w:rFonts w:asciiTheme="minorHAnsi" w:hAnsiTheme="minorHAnsi"/>
          <w:bCs/>
        </w:rPr>
        <w:t xml:space="preserve"> responding to computer security incidents.</w:t>
      </w:r>
      <w:r w:rsidR="00342079" w:rsidRPr="007D3E79">
        <w:rPr>
          <w:rFonts w:asciiTheme="minorHAnsi" w:hAnsiTheme="minorHAnsi"/>
          <w:bCs/>
        </w:rPr>
        <w:t xml:space="preserve">  </w:t>
      </w:r>
      <w:r w:rsidRPr="007D3E79">
        <w:rPr>
          <w:rFonts w:asciiTheme="minorHAnsi" w:hAnsiTheme="minorHAnsi"/>
        </w:rPr>
        <w:t>This schedule does not apply to system data or content.</w:t>
      </w:r>
    </w:p>
    <w:p w14:paraId="238142F6" w14:textId="77777777" w:rsidR="00552BD0" w:rsidRPr="007D3E79" w:rsidRDefault="00552BD0" w:rsidP="00342079">
      <w:pPr>
        <w:spacing w:after="0" w:line="240" w:lineRule="auto"/>
        <w:ind w:left="-720"/>
      </w:pPr>
    </w:p>
    <w:tbl>
      <w:tblPr>
        <w:tblW w:w="142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669"/>
        <w:gridCol w:w="4971"/>
        <w:gridCol w:w="3690"/>
        <w:gridCol w:w="1170"/>
        <w:gridCol w:w="2520"/>
        <w:gridCol w:w="1260"/>
      </w:tblGrid>
      <w:tr w:rsidR="0060295D" w:rsidRPr="007D3E79" w14:paraId="7A0DCE1C" w14:textId="77777777" w:rsidTr="00F57368">
        <w:trPr>
          <w:trHeight w:val="149"/>
          <w:tblHeader/>
        </w:trPr>
        <w:tc>
          <w:tcPr>
            <w:tcW w:w="669" w:type="dxa"/>
            <w:shd w:val="clear" w:color="auto" w:fill="B6DDE8"/>
          </w:tcPr>
          <w:p w14:paraId="30F28D18" w14:textId="77777777" w:rsidR="0060295D" w:rsidRPr="007D3E79" w:rsidRDefault="0060295D" w:rsidP="00342079">
            <w:pPr>
              <w:spacing w:after="0" w:line="240" w:lineRule="auto"/>
              <w:jc w:val="center"/>
              <w:rPr>
                <w:rFonts w:asciiTheme="minorHAnsi" w:hAnsiTheme="minorHAnsi"/>
                <w:b/>
              </w:rPr>
            </w:pPr>
            <w:r w:rsidRPr="007D3E79">
              <w:rPr>
                <w:rFonts w:asciiTheme="minorHAnsi" w:hAnsiTheme="minorHAnsi"/>
                <w:b/>
              </w:rPr>
              <w:t>Item</w:t>
            </w:r>
          </w:p>
        </w:tc>
        <w:tc>
          <w:tcPr>
            <w:tcW w:w="9831" w:type="dxa"/>
            <w:gridSpan w:val="3"/>
            <w:shd w:val="clear" w:color="auto" w:fill="B6DDE8"/>
          </w:tcPr>
          <w:p w14:paraId="641B8E42" w14:textId="77777777" w:rsidR="0060295D" w:rsidRPr="007D3E79" w:rsidRDefault="0060295D" w:rsidP="00342079">
            <w:pPr>
              <w:spacing w:after="0" w:line="240" w:lineRule="auto"/>
              <w:rPr>
                <w:rFonts w:asciiTheme="minorHAnsi" w:hAnsiTheme="minorHAnsi"/>
                <w:b/>
              </w:rPr>
            </w:pPr>
            <w:r w:rsidRPr="007D3E79">
              <w:rPr>
                <w:rFonts w:asciiTheme="minorHAnsi" w:hAnsiTheme="minorHAnsi"/>
                <w:b/>
              </w:rPr>
              <w:t>Records Title/Description</w:t>
            </w:r>
          </w:p>
        </w:tc>
        <w:tc>
          <w:tcPr>
            <w:tcW w:w="2520" w:type="dxa"/>
            <w:shd w:val="clear" w:color="auto" w:fill="B6DDE8"/>
          </w:tcPr>
          <w:p w14:paraId="102D7131" w14:textId="77777777" w:rsidR="0060295D" w:rsidRPr="007D3E79" w:rsidRDefault="0060295D" w:rsidP="00342079">
            <w:pPr>
              <w:spacing w:after="0" w:line="240" w:lineRule="auto"/>
              <w:jc w:val="center"/>
              <w:rPr>
                <w:rFonts w:asciiTheme="minorHAnsi" w:hAnsiTheme="minorHAnsi"/>
                <w:b/>
              </w:rPr>
            </w:pPr>
            <w:r w:rsidRPr="007D3E79">
              <w:rPr>
                <w:rFonts w:asciiTheme="minorHAnsi" w:hAnsiTheme="minorHAnsi"/>
                <w:b/>
              </w:rPr>
              <w:t xml:space="preserve">Disposition </w:t>
            </w:r>
            <w:r w:rsidR="00342079" w:rsidRPr="007D3E79">
              <w:rPr>
                <w:rFonts w:asciiTheme="minorHAnsi" w:hAnsiTheme="minorHAnsi"/>
                <w:b/>
              </w:rPr>
              <w:t>Instruction</w:t>
            </w:r>
          </w:p>
        </w:tc>
        <w:tc>
          <w:tcPr>
            <w:tcW w:w="1260" w:type="dxa"/>
            <w:shd w:val="clear" w:color="auto" w:fill="B6DDE8"/>
          </w:tcPr>
          <w:p w14:paraId="3A5C17E7" w14:textId="77777777" w:rsidR="0060295D" w:rsidRPr="007D3E79" w:rsidRDefault="0060295D" w:rsidP="00FC635C">
            <w:pPr>
              <w:spacing w:after="0" w:line="240" w:lineRule="auto"/>
              <w:jc w:val="center"/>
              <w:rPr>
                <w:rFonts w:asciiTheme="minorHAnsi" w:hAnsiTheme="minorHAnsi"/>
                <w:b/>
              </w:rPr>
            </w:pPr>
            <w:r w:rsidRPr="007D3E79">
              <w:rPr>
                <w:rFonts w:asciiTheme="minorHAnsi" w:hAnsiTheme="minorHAnsi"/>
                <w:b/>
              </w:rPr>
              <w:t xml:space="preserve">Disposition </w:t>
            </w:r>
            <w:r w:rsidR="00342079" w:rsidRPr="007D3E79">
              <w:rPr>
                <w:rFonts w:asciiTheme="minorHAnsi" w:hAnsiTheme="minorHAnsi"/>
                <w:b/>
              </w:rPr>
              <w:t>Authority</w:t>
            </w:r>
          </w:p>
        </w:tc>
      </w:tr>
      <w:tr w:rsidR="0060295D" w:rsidRPr="007D3E79" w14:paraId="0D658676" w14:textId="77777777" w:rsidTr="00F57368">
        <w:trPr>
          <w:trHeight w:val="149"/>
        </w:trPr>
        <w:tc>
          <w:tcPr>
            <w:tcW w:w="669" w:type="dxa"/>
          </w:tcPr>
          <w:p w14:paraId="7EA8F62A" w14:textId="77777777" w:rsidR="0060295D" w:rsidRPr="007D3E79" w:rsidRDefault="00EA6288" w:rsidP="00342079">
            <w:pPr>
              <w:tabs>
                <w:tab w:val="left" w:pos="245"/>
              </w:tabs>
              <w:autoSpaceDE w:val="0"/>
              <w:autoSpaceDN w:val="0"/>
              <w:adjustRightInd w:val="0"/>
              <w:spacing w:after="0" w:line="240" w:lineRule="auto"/>
              <w:jc w:val="center"/>
              <w:rPr>
                <w:rFonts w:asciiTheme="minorHAnsi" w:hAnsiTheme="minorHAnsi" w:cs="Calibri"/>
              </w:rPr>
            </w:pPr>
            <w:r w:rsidRPr="007D3E79">
              <w:rPr>
                <w:rFonts w:asciiTheme="minorHAnsi" w:hAnsiTheme="minorHAnsi" w:cs="Calibri"/>
              </w:rPr>
              <w:t>010</w:t>
            </w:r>
          </w:p>
        </w:tc>
        <w:tc>
          <w:tcPr>
            <w:tcW w:w="9831" w:type="dxa"/>
            <w:gridSpan w:val="3"/>
          </w:tcPr>
          <w:p w14:paraId="32F89BF9" w14:textId="77777777" w:rsidR="0060295D" w:rsidRPr="007D3E79" w:rsidRDefault="0060295D" w:rsidP="00342079">
            <w:pPr>
              <w:tabs>
                <w:tab w:val="left" w:pos="-1080"/>
                <w:tab w:val="left" w:pos="-720"/>
                <w:tab w:val="left" w:pos="342"/>
                <w:tab w:val="left" w:pos="720"/>
                <w:tab w:val="left" w:pos="1080"/>
                <w:tab w:val="left" w:pos="1440"/>
                <w:tab w:val="left" w:pos="3600"/>
              </w:tabs>
              <w:spacing w:after="0" w:line="240" w:lineRule="auto"/>
              <w:rPr>
                <w:rFonts w:asciiTheme="minorHAnsi" w:hAnsiTheme="minorHAnsi"/>
                <w:b/>
              </w:rPr>
            </w:pPr>
            <w:r w:rsidRPr="007D3E79">
              <w:rPr>
                <w:rFonts w:asciiTheme="minorHAnsi" w:hAnsiTheme="minorHAnsi"/>
                <w:b/>
              </w:rPr>
              <w:t xml:space="preserve">Systems and </w:t>
            </w:r>
            <w:r w:rsidR="001D4F80" w:rsidRPr="007D3E79">
              <w:rPr>
                <w:rFonts w:asciiTheme="minorHAnsi" w:hAnsiTheme="minorHAnsi"/>
                <w:b/>
              </w:rPr>
              <w:t>d</w:t>
            </w:r>
            <w:r w:rsidRPr="007D3E79">
              <w:rPr>
                <w:rFonts w:asciiTheme="minorHAnsi" w:hAnsiTheme="minorHAnsi"/>
                <w:b/>
              </w:rPr>
              <w:t xml:space="preserve">ata </w:t>
            </w:r>
            <w:r w:rsidR="001D4F80" w:rsidRPr="007D3E79">
              <w:rPr>
                <w:rFonts w:asciiTheme="minorHAnsi" w:hAnsiTheme="minorHAnsi"/>
                <w:b/>
              </w:rPr>
              <w:t>s</w:t>
            </w:r>
            <w:r w:rsidRPr="007D3E79">
              <w:rPr>
                <w:rFonts w:asciiTheme="minorHAnsi" w:hAnsiTheme="minorHAnsi"/>
                <w:b/>
              </w:rPr>
              <w:t xml:space="preserve">ecurity </w:t>
            </w:r>
            <w:r w:rsidR="001D4F80" w:rsidRPr="007D3E79">
              <w:rPr>
                <w:rFonts w:asciiTheme="minorHAnsi" w:hAnsiTheme="minorHAnsi"/>
                <w:b/>
              </w:rPr>
              <w:t>r</w:t>
            </w:r>
            <w:r w:rsidRPr="007D3E79">
              <w:rPr>
                <w:rFonts w:asciiTheme="minorHAnsi" w:hAnsiTheme="minorHAnsi"/>
                <w:b/>
              </w:rPr>
              <w:t>ecords</w:t>
            </w:r>
            <w:r w:rsidR="001D4F80" w:rsidRPr="007D3E79">
              <w:rPr>
                <w:rFonts w:asciiTheme="minorHAnsi" w:hAnsiTheme="minorHAnsi"/>
                <w:b/>
              </w:rPr>
              <w:t>.</w:t>
            </w:r>
          </w:p>
          <w:p w14:paraId="06847CE5" w14:textId="77777777" w:rsidR="0060295D" w:rsidRPr="007D3E79" w:rsidRDefault="0060295D" w:rsidP="00342079">
            <w:pPr>
              <w:tabs>
                <w:tab w:val="left" w:pos="-1080"/>
                <w:tab w:val="left" w:pos="-720"/>
                <w:tab w:val="left" w:pos="238"/>
                <w:tab w:val="left" w:pos="720"/>
                <w:tab w:val="left" w:pos="1080"/>
                <w:tab w:val="left" w:pos="1440"/>
                <w:tab w:val="left" w:pos="3600"/>
              </w:tabs>
              <w:spacing w:after="0" w:line="240" w:lineRule="auto"/>
              <w:ind w:left="238"/>
              <w:rPr>
                <w:rFonts w:asciiTheme="minorHAnsi" w:hAnsiTheme="minorHAnsi"/>
              </w:rPr>
            </w:pPr>
            <w:r w:rsidRPr="007D3E79">
              <w:rPr>
                <w:rFonts w:asciiTheme="minorHAnsi" w:hAnsiTheme="minorHAnsi"/>
              </w:rPr>
              <w:t>These are records related to maintaining the security of information technology (IT) systems and data. Records outline official procedures for securing and maintaining IT infrastructure and relate to the specific systems for which they were written.  This series also includes analysis of security policies, processes, and guidelines, as well as system risk management and vulnerability analyses.</w:t>
            </w:r>
            <w:r w:rsidR="00342079" w:rsidRPr="007D3E79">
              <w:rPr>
                <w:rFonts w:asciiTheme="minorHAnsi" w:hAnsiTheme="minorHAnsi"/>
              </w:rPr>
              <w:t xml:space="preserve">  </w:t>
            </w:r>
            <w:r w:rsidRPr="007D3E79">
              <w:rPr>
                <w:rFonts w:asciiTheme="minorHAnsi" w:hAnsiTheme="minorHAnsi"/>
              </w:rPr>
              <w:t>Includes records such as:</w:t>
            </w:r>
          </w:p>
          <w:p w14:paraId="23B82413" w14:textId="77777777" w:rsidR="0060295D" w:rsidRPr="007D3E79" w:rsidRDefault="0060295D" w:rsidP="003455EF">
            <w:pPr>
              <w:numPr>
                <w:ilvl w:val="0"/>
                <w:numId w:val="17"/>
              </w:numPr>
              <w:tabs>
                <w:tab w:val="left" w:pos="-1080"/>
                <w:tab w:val="left" w:pos="-720"/>
                <w:tab w:val="left" w:pos="1440"/>
                <w:tab w:val="left" w:pos="1471"/>
                <w:tab w:val="left" w:pos="3600"/>
              </w:tabs>
              <w:spacing w:after="0" w:line="240" w:lineRule="auto"/>
              <w:ind w:left="571" w:hanging="270"/>
              <w:rPr>
                <w:rFonts w:asciiTheme="minorHAnsi" w:hAnsiTheme="minorHAnsi"/>
              </w:rPr>
            </w:pPr>
            <w:r w:rsidRPr="007D3E79">
              <w:rPr>
                <w:rFonts w:asciiTheme="minorHAnsi" w:hAnsiTheme="minorHAnsi"/>
              </w:rPr>
              <w:t>System Security Plans</w:t>
            </w:r>
          </w:p>
          <w:p w14:paraId="6A4CC04C" w14:textId="77777777" w:rsidR="0060295D" w:rsidRPr="007D3E79" w:rsidRDefault="0060295D" w:rsidP="003455EF">
            <w:pPr>
              <w:numPr>
                <w:ilvl w:val="0"/>
                <w:numId w:val="17"/>
              </w:numPr>
              <w:tabs>
                <w:tab w:val="left" w:pos="-1080"/>
                <w:tab w:val="left" w:pos="-720"/>
                <w:tab w:val="left" w:pos="1440"/>
                <w:tab w:val="left" w:pos="1471"/>
                <w:tab w:val="left" w:pos="3600"/>
              </w:tabs>
              <w:spacing w:after="0" w:line="240" w:lineRule="auto"/>
              <w:ind w:left="571" w:hanging="270"/>
              <w:rPr>
                <w:rFonts w:asciiTheme="minorHAnsi" w:hAnsiTheme="minorHAnsi"/>
              </w:rPr>
            </w:pPr>
            <w:r w:rsidRPr="007D3E79">
              <w:rPr>
                <w:rFonts w:asciiTheme="minorHAnsi" w:hAnsiTheme="minorHAnsi"/>
              </w:rPr>
              <w:t>Disaster Recovery Plans</w:t>
            </w:r>
          </w:p>
          <w:p w14:paraId="1D7A03D2" w14:textId="77777777" w:rsidR="0060295D" w:rsidRPr="007D3E79" w:rsidRDefault="0060295D" w:rsidP="003455EF">
            <w:pPr>
              <w:numPr>
                <w:ilvl w:val="0"/>
                <w:numId w:val="17"/>
              </w:numPr>
              <w:tabs>
                <w:tab w:val="left" w:pos="-1080"/>
                <w:tab w:val="left" w:pos="-720"/>
                <w:tab w:val="left" w:pos="1440"/>
                <w:tab w:val="left" w:pos="1471"/>
                <w:tab w:val="left" w:pos="3600"/>
              </w:tabs>
              <w:spacing w:after="0" w:line="240" w:lineRule="auto"/>
              <w:ind w:left="571" w:hanging="270"/>
              <w:rPr>
                <w:rFonts w:asciiTheme="minorHAnsi" w:hAnsiTheme="minorHAnsi"/>
              </w:rPr>
            </w:pPr>
            <w:r w:rsidRPr="007D3E79">
              <w:rPr>
                <w:rFonts w:asciiTheme="minorHAnsi" w:hAnsiTheme="minorHAnsi"/>
              </w:rPr>
              <w:t>Continuity of Operations Plans</w:t>
            </w:r>
          </w:p>
          <w:p w14:paraId="6CF14B74" w14:textId="77777777" w:rsidR="0060295D" w:rsidRPr="007D3E79" w:rsidRDefault="0060295D" w:rsidP="003455EF">
            <w:pPr>
              <w:numPr>
                <w:ilvl w:val="0"/>
                <w:numId w:val="17"/>
              </w:numPr>
              <w:tabs>
                <w:tab w:val="left" w:pos="-1080"/>
                <w:tab w:val="left" w:pos="-720"/>
                <w:tab w:val="left" w:pos="1440"/>
                <w:tab w:val="left" w:pos="1471"/>
                <w:tab w:val="left" w:pos="3600"/>
              </w:tabs>
              <w:spacing w:after="0" w:line="240" w:lineRule="auto"/>
              <w:ind w:left="571" w:hanging="270"/>
              <w:rPr>
                <w:rFonts w:asciiTheme="minorHAnsi" w:hAnsiTheme="minorHAnsi"/>
              </w:rPr>
            </w:pPr>
            <w:r w:rsidRPr="007D3E79">
              <w:rPr>
                <w:rFonts w:asciiTheme="minorHAnsi" w:hAnsiTheme="minorHAnsi"/>
              </w:rPr>
              <w:t xml:space="preserve">published computer technical manuals and guides </w:t>
            </w:r>
          </w:p>
          <w:p w14:paraId="7FE89BDF" w14:textId="77777777" w:rsidR="0060295D" w:rsidRPr="007D3E79" w:rsidRDefault="0060295D" w:rsidP="003455EF">
            <w:pPr>
              <w:numPr>
                <w:ilvl w:val="0"/>
                <w:numId w:val="17"/>
              </w:numPr>
              <w:tabs>
                <w:tab w:val="left" w:pos="-1080"/>
                <w:tab w:val="left" w:pos="-720"/>
                <w:tab w:val="left" w:pos="1440"/>
                <w:tab w:val="left" w:pos="1471"/>
                <w:tab w:val="left" w:pos="3600"/>
              </w:tabs>
              <w:spacing w:after="0" w:line="240" w:lineRule="auto"/>
              <w:ind w:left="571" w:hanging="270"/>
              <w:rPr>
                <w:rFonts w:asciiTheme="minorHAnsi" w:hAnsiTheme="minorHAnsi"/>
              </w:rPr>
            </w:pPr>
            <w:r w:rsidRPr="007D3E79">
              <w:rPr>
                <w:rFonts w:asciiTheme="minorHAnsi" w:hAnsiTheme="minorHAnsi"/>
              </w:rPr>
              <w:t>examples and references used to produce guidelines covering security issues related to specific systems and equipment</w:t>
            </w:r>
          </w:p>
          <w:p w14:paraId="19B0A83C" w14:textId="77777777" w:rsidR="0060295D" w:rsidRPr="007D3E79" w:rsidRDefault="0060295D" w:rsidP="003455EF">
            <w:pPr>
              <w:numPr>
                <w:ilvl w:val="0"/>
                <w:numId w:val="17"/>
              </w:numPr>
              <w:tabs>
                <w:tab w:val="left" w:pos="-1080"/>
                <w:tab w:val="left" w:pos="-720"/>
                <w:tab w:val="left" w:pos="1440"/>
                <w:tab w:val="left" w:pos="1471"/>
                <w:tab w:val="left" w:pos="3600"/>
              </w:tabs>
              <w:spacing w:after="0" w:line="240" w:lineRule="auto"/>
              <w:ind w:left="571" w:hanging="270"/>
              <w:rPr>
                <w:rFonts w:asciiTheme="minorHAnsi" w:hAnsiTheme="minorHAnsi"/>
              </w:rPr>
            </w:pPr>
            <w:r w:rsidRPr="007D3E79">
              <w:rPr>
                <w:rFonts w:asciiTheme="minorHAnsi" w:hAnsiTheme="minorHAnsi"/>
              </w:rPr>
              <w:t xml:space="preserve">records on disaster exercises and resulting evaluations </w:t>
            </w:r>
          </w:p>
          <w:p w14:paraId="2932C0C4" w14:textId="77777777" w:rsidR="0060295D" w:rsidRPr="007D3E79" w:rsidRDefault="0060295D" w:rsidP="003455EF">
            <w:pPr>
              <w:numPr>
                <w:ilvl w:val="0"/>
                <w:numId w:val="17"/>
              </w:numPr>
              <w:tabs>
                <w:tab w:val="left" w:pos="-1080"/>
                <w:tab w:val="left" w:pos="-720"/>
                <w:tab w:val="left" w:pos="1440"/>
                <w:tab w:val="left" w:pos="1471"/>
                <w:tab w:val="left" w:pos="3600"/>
              </w:tabs>
              <w:spacing w:after="0" w:line="240" w:lineRule="auto"/>
              <w:ind w:left="571" w:hanging="270"/>
              <w:rPr>
                <w:rFonts w:asciiTheme="minorHAnsi" w:hAnsiTheme="minorHAnsi"/>
              </w:rPr>
            </w:pPr>
            <w:r w:rsidRPr="007D3E79">
              <w:rPr>
                <w:rFonts w:asciiTheme="minorHAnsi" w:hAnsiTheme="minorHAnsi"/>
              </w:rPr>
              <w:t xml:space="preserve">network vulnerability assessments </w:t>
            </w:r>
          </w:p>
          <w:p w14:paraId="1B19F72C" w14:textId="77777777" w:rsidR="0060295D" w:rsidRPr="007D3E79" w:rsidRDefault="0060295D" w:rsidP="003455EF">
            <w:pPr>
              <w:numPr>
                <w:ilvl w:val="0"/>
                <w:numId w:val="17"/>
              </w:numPr>
              <w:tabs>
                <w:tab w:val="left" w:pos="-1080"/>
                <w:tab w:val="left" w:pos="-720"/>
                <w:tab w:val="left" w:pos="1440"/>
                <w:tab w:val="left" w:pos="1471"/>
                <w:tab w:val="left" w:pos="3600"/>
              </w:tabs>
              <w:spacing w:after="0" w:line="240" w:lineRule="auto"/>
              <w:ind w:left="571" w:hanging="270"/>
              <w:rPr>
                <w:rFonts w:asciiTheme="minorHAnsi" w:hAnsiTheme="minorHAnsi"/>
              </w:rPr>
            </w:pPr>
            <w:r w:rsidRPr="007D3E79">
              <w:rPr>
                <w:rFonts w:asciiTheme="minorHAnsi" w:hAnsiTheme="minorHAnsi"/>
              </w:rPr>
              <w:t>risk surveys</w:t>
            </w:r>
          </w:p>
          <w:p w14:paraId="4E2C0FE7" w14:textId="77777777" w:rsidR="0060295D" w:rsidRPr="007D3E79" w:rsidRDefault="0060295D" w:rsidP="003455EF">
            <w:pPr>
              <w:numPr>
                <w:ilvl w:val="0"/>
                <w:numId w:val="17"/>
              </w:numPr>
              <w:tabs>
                <w:tab w:val="left" w:pos="-1080"/>
                <w:tab w:val="left" w:pos="-720"/>
                <w:tab w:val="left" w:pos="1440"/>
                <w:tab w:val="left" w:pos="1471"/>
                <w:tab w:val="left" w:pos="3600"/>
              </w:tabs>
              <w:spacing w:after="0" w:line="240" w:lineRule="auto"/>
              <w:ind w:left="571" w:hanging="270"/>
              <w:rPr>
                <w:rFonts w:asciiTheme="minorHAnsi" w:hAnsiTheme="minorHAnsi"/>
              </w:rPr>
            </w:pPr>
            <w:r w:rsidRPr="007D3E79">
              <w:rPr>
                <w:rFonts w:asciiTheme="minorHAnsi" w:hAnsiTheme="minorHAnsi"/>
              </w:rPr>
              <w:t>service test plans</w:t>
            </w:r>
          </w:p>
          <w:p w14:paraId="0B6ADE3F" w14:textId="77777777" w:rsidR="00A021D5" w:rsidRPr="007D3E79" w:rsidRDefault="0060295D" w:rsidP="003455EF">
            <w:pPr>
              <w:pStyle w:val="ListParagraph"/>
              <w:numPr>
                <w:ilvl w:val="0"/>
                <w:numId w:val="17"/>
              </w:numPr>
              <w:tabs>
                <w:tab w:val="left" w:pos="-1080"/>
                <w:tab w:val="left" w:pos="-720"/>
                <w:tab w:val="left" w:pos="1440"/>
                <w:tab w:val="left" w:pos="1471"/>
                <w:tab w:val="left" w:pos="3600"/>
              </w:tabs>
              <w:spacing w:after="0" w:line="240" w:lineRule="auto"/>
              <w:ind w:left="571" w:hanging="270"/>
              <w:rPr>
                <w:rFonts w:asciiTheme="minorHAnsi" w:hAnsiTheme="minorHAnsi"/>
              </w:rPr>
            </w:pPr>
            <w:r w:rsidRPr="007D3E79">
              <w:rPr>
                <w:rFonts w:asciiTheme="minorHAnsi" w:hAnsiTheme="minorHAnsi"/>
              </w:rPr>
              <w:t>test files and data</w:t>
            </w:r>
          </w:p>
        </w:tc>
        <w:tc>
          <w:tcPr>
            <w:tcW w:w="2520" w:type="dxa"/>
          </w:tcPr>
          <w:p w14:paraId="1DDCDBC0" w14:textId="77777777" w:rsidR="0060295D" w:rsidRPr="007D3E79" w:rsidRDefault="00342079" w:rsidP="00342079">
            <w:pPr>
              <w:spacing w:after="0" w:line="240" w:lineRule="auto"/>
              <w:rPr>
                <w:rFonts w:asciiTheme="minorHAnsi" w:hAnsiTheme="minorHAnsi"/>
              </w:rPr>
            </w:pPr>
            <w:r w:rsidRPr="007D3E79">
              <w:rPr>
                <w:rFonts w:asciiTheme="minorHAnsi" w:hAnsiTheme="minorHAnsi"/>
                <w:b/>
              </w:rPr>
              <w:t>Temporary.</w:t>
            </w:r>
            <w:r w:rsidRPr="007D3E79">
              <w:rPr>
                <w:rFonts w:asciiTheme="minorHAnsi" w:hAnsiTheme="minorHAnsi"/>
              </w:rPr>
              <w:t xml:space="preserve"> Destroy 1 year(s) after system is superseded by a new iteration or when no longer needed for agency/IT administrative purposes to ensure a continuity of security controls throughout the life of the system.</w:t>
            </w:r>
          </w:p>
        </w:tc>
        <w:tc>
          <w:tcPr>
            <w:tcW w:w="1260" w:type="dxa"/>
          </w:tcPr>
          <w:p w14:paraId="3CE70574" w14:textId="77777777" w:rsidR="0060295D" w:rsidRPr="007D3E79" w:rsidRDefault="00342079" w:rsidP="00342079">
            <w:pPr>
              <w:spacing w:after="0" w:line="240" w:lineRule="auto"/>
              <w:rPr>
                <w:rFonts w:asciiTheme="minorHAnsi" w:hAnsiTheme="minorHAnsi"/>
              </w:rPr>
            </w:pPr>
            <w:r w:rsidRPr="007D3E79">
              <w:rPr>
                <w:rFonts w:asciiTheme="minorHAnsi" w:hAnsiTheme="minorHAnsi"/>
              </w:rPr>
              <w:t>DAA-GRS-2013-0006-0001</w:t>
            </w:r>
          </w:p>
          <w:p w14:paraId="05C90F88" w14:textId="77777777" w:rsidR="0060295D" w:rsidRPr="007D3E79" w:rsidRDefault="0060295D" w:rsidP="00342079">
            <w:pPr>
              <w:spacing w:after="0" w:line="240" w:lineRule="auto"/>
              <w:rPr>
                <w:rFonts w:asciiTheme="minorHAnsi" w:hAnsiTheme="minorHAnsi"/>
              </w:rPr>
            </w:pPr>
          </w:p>
        </w:tc>
      </w:tr>
      <w:tr w:rsidR="0060295D" w:rsidRPr="007D3E79" w14:paraId="364E6F2D" w14:textId="77777777" w:rsidTr="00F57368">
        <w:trPr>
          <w:trHeight w:val="149"/>
        </w:trPr>
        <w:tc>
          <w:tcPr>
            <w:tcW w:w="669" w:type="dxa"/>
          </w:tcPr>
          <w:p w14:paraId="0AE41D3C" w14:textId="77777777" w:rsidR="0060295D" w:rsidRPr="007D3E79" w:rsidRDefault="00EA6288" w:rsidP="00342079">
            <w:pPr>
              <w:tabs>
                <w:tab w:val="left" w:pos="245"/>
              </w:tabs>
              <w:autoSpaceDE w:val="0"/>
              <w:autoSpaceDN w:val="0"/>
              <w:adjustRightInd w:val="0"/>
              <w:spacing w:after="0" w:line="240" w:lineRule="auto"/>
              <w:jc w:val="center"/>
              <w:rPr>
                <w:rFonts w:asciiTheme="minorHAnsi" w:hAnsiTheme="minorHAnsi" w:cs="Calibri"/>
              </w:rPr>
            </w:pPr>
            <w:r w:rsidRPr="007D3E79">
              <w:rPr>
                <w:rFonts w:asciiTheme="minorHAnsi" w:hAnsiTheme="minorHAnsi" w:cs="Calibri"/>
              </w:rPr>
              <w:t>020</w:t>
            </w:r>
          </w:p>
        </w:tc>
        <w:tc>
          <w:tcPr>
            <w:tcW w:w="9831" w:type="dxa"/>
            <w:gridSpan w:val="3"/>
          </w:tcPr>
          <w:p w14:paraId="6C423B65" w14:textId="77777777" w:rsidR="0060295D" w:rsidRPr="007D3E79" w:rsidRDefault="0060295D" w:rsidP="00342079">
            <w:pPr>
              <w:tabs>
                <w:tab w:val="left" w:pos="-1080"/>
                <w:tab w:val="left" w:pos="-720"/>
                <w:tab w:val="left" w:pos="342"/>
                <w:tab w:val="left" w:pos="720"/>
                <w:tab w:val="left" w:pos="1080"/>
                <w:tab w:val="left" w:pos="1440"/>
                <w:tab w:val="left" w:pos="3600"/>
              </w:tabs>
              <w:spacing w:after="0" w:line="240" w:lineRule="auto"/>
              <w:rPr>
                <w:rFonts w:asciiTheme="minorHAnsi" w:hAnsiTheme="minorHAnsi"/>
                <w:b/>
              </w:rPr>
            </w:pPr>
            <w:r w:rsidRPr="007D3E79">
              <w:rPr>
                <w:rFonts w:asciiTheme="minorHAnsi" w:hAnsiTheme="minorHAnsi"/>
                <w:b/>
              </w:rPr>
              <w:t xml:space="preserve">Computer </w:t>
            </w:r>
            <w:r w:rsidR="001D4F80" w:rsidRPr="007D3E79">
              <w:rPr>
                <w:rFonts w:asciiTheme="minorHAnsi" w:hAnsiTheme="minorHAnsi"/>
                <w:b/>
              </w:rPr>
              <w:t>s</w:t>
            </w:r>
            <w:r w:rsidRPr="007D3E79">
              <w:rPr>
                <w:rFonts w:asciiTheme="minorHAnsi" w:hAnsiTheme="minorHAnsi"/>
                <w:b/>
              </w:rPr>
              <w:t xml:space="preserve">ecurity </w:t>
            </w:r>
            <w:r w:rsidR="001D4F80" w:rsidRPr="007D3E79">
              <w:rPr>
                <w:rFonts w:asciiTheme="minorHAnsi" w:hAnsiTheme="minorHAnsi"/>
                <w:b/>
              </w:rPr>
              <w:t>i</w:t>
            </w:r>
            <w:r w:rsidRPr="007D3E79">
              <w:rPr>
                <w:rFonts w:asciiTheme="minorHAnsi" w:hAnsiTheme="minorHAnsi"/>
                <w:b/>
              </w:rPr>
              <w:t xml:space="preserve">ncident </w:t>
            </w:r>
            <w:r w:rsidR="001D4F80" w:rsidRPr="007D3E79">
              <w:rPr>
                <w:rFonts w:asciiTheme="minorHAnsi" w:hAnsiTheme="minorHAnsi"/>
                <w:b/>
              </w:rPr>
              <w:t>h</w:t>
            </w:r>
            <w:r w:rsidRPr="007D3E79">
              <w:rPr>
                <w:rFonts w:asciiTheme="minorHAnsi" w:hAnsiTheme="minorHAnsi"/>
                <w:b/>
              </w:rPr>
              <w:t xml:space="preserve">andling, </w:t>
            </w:r>
            <w:r w:rsidR="001D4F80" w:rsidRPr="007D3E79">
              <w:rPr>
                <w:rFonts w:asciiTheme="minorHAnsi" w:hAnsiTheme="minorHAnsi"/>
                <w:b/>
              </w:rPr>
              <w:t>r</w:t>
            </w:r>
            <w:r w:rsidRPr="007D3E79">
              <w:rPr>
                <w:rFonts w:asciiTheme="minorHAnsi" w:hAnsiTheme="minorHAnsi"/>
                <w:b/>
              </w:rPr>
              <w:t xml:space="preserve">eporting and </w:t>
            </w:r>
            <w:r w:rsidR="001D4F80" w:rsidRPr="007D3E79">
              <w:rPr>
                <w:rFonts w:asciiTheme="minorHAnsi" w:hAnsiTheme="minorHAnsi"/>
                <w:b/>
              </w:rPr>
              <w:t>f</w:t>
            </w:r>
            <w:r w:rsidRPr="007D3E79">
              <w:rPr>
                <w:rFonts w:asciiTheme="minorHAnsi" w:hAnsiTheme="minorHAnsi"/>
                <w:b/>
              </w:rPr>
              <w:t xml:space="preserve">ollow-up </w:t>
            </w:r>
            <w:r w:rsidR="001D4F80" w:rsidRPr="007D3E79">
              <w:rPr>
                <w:rFonts w:asciiTheme="minorHAnsi" w:hAnsiTheme="minorHAnsi"/>
                <w:b/>
              </w:rPr>
              <w:t>records.</w:t>
            </w:r>
          </w:p>
          <w:p w14:paraId="43ED7F29" w14:textId="77777777" w:rsidR="0060295D" w:rsidRPr="007D3E79" w:rsidRDefault="0060295D" w:rsidP="00342079">
            <w:pPr>
              <w:tabs>
                <w:tab w:val="left" w:pos="-1080"/>
                <w:tab w:val="left" w:pos="-720"/>
                <w:tab w:val="left" w:pos="342"/>
                <w:tab w:val="left" w:pos="720"/>
                <w:tab w:val="left" w:pos="1080"/>
                <w:tab w:val="left" w:pos="1440"/>
                <w:tab w:val="left" w:pos="3600"/>
              </w:tabs>
              <w:spacing w:after="0" w:line="240" w:lineRule="auto"/>
              <w:ind w:left="238"/>
              <w:rPr>
                <w:rFonts w:asciiTheme="minorHAnsi" w:hAnsiTheme="minorHAnsi"/>
              </w:rPr>
            </w:pPr>
            <w:r w:rsidRPr="007D3E79">
              <w:rPr>
                <w:rFonts w:asciiTheme="minorHAnsi" w:hAnsiTheme="minorHAnsi"/>
              </w:rPr>
              <w:t xml:space="preserve">A computer incident within the Federal Government as defined by NIST Special Publication 800-61, Computer Security Incident Handling Guide, Revision 2, (August 2012) is a violation or imminent threat of violation of computer security policies, acceptable use policies, or standard computer security practices. This item covers records relating to attempted or actual system security breaches, including break-ins ("hacks," including virus attacks), improper staff usage, failure of security provisions or procedures, and potentially compromised information assets. It also includes agency reporting of such incidents both internally and externally. </w:t>
            </w:r>
            <w:r w:rsidR="00342079" w:rsidRPr="007D3E79">
              <w:rPr>
                <w:rFonts w:asciiTheme="minorHAnsi" w:hAnsiTheme="minorHAnsi"/>
              </w:rPr>
              <w:t xml:space="preserve">  I</w:t>
            </w:r>
            <w:r w:rsidRPr="007D3E79">
              <w:rPr>
                <w:rFonts w:asciiTheme="minorHAnsi" w:hAnsiTheme="minorHAnsi"/>
              </w:rPr>
              <w:t>nclude</w:t>
            </w:r>
            <w:r w:rsidR="00342079" w:rsidRPr="007D3E79">
              <w:rPr>
                <w:rFonts w:asciiTheme="minorHAnsi" w:hAnsiTheme="minorHAnsi"/>
              </w:rPr>
              <w:t>s records such as</w:t>
            </w:r>
            <w:r w:rsidRPr="007D3E79">
              <w:rPr>
                <w:rFonts w:asciiTheme="minorHAnsi" w:hAnsiTheme="minorHAnsi"/>
              </w:rPr>
              <w:t>:</w:t>
            </w:r>
          </w:p>
          <w:p w14:paraId="09343046" w14:textId="77777777" w:rsidR="0060295D" w:rsidRPr="007D3E79" w:rsidRDefault="0060295D" w:rsidP="003455EF">
            <w:pPr>
              <w:numPr>
                <w:ilvl w:val="0"/>
                <w:numId w:val="18"/>
              </w:numPr>
              <w:tabs>
                <w:tab w:val="left" w:pos="-1080"/>
                <w:tab w:val="left" w:pos="-720"/>
                <w:tab w:val="left" w:pos="1440"/>
                <w:tab w:val="left" w:pos="1471"/>
                <w:tab w:val="left" w:pos="1561"/>
                <w:tab w:val="left" w:pos="3600"/>
              </w:tabs>
              <w:spacing w:after="0" w:line="240" w:lineRule="auto"/>
              <w:ind w:left="481" w:hanging="243"/>
              <w:rPr>
                <w:rFonts w:asciiTheme="minorHAnsi" w:hAnsiTheme="minorHAnsi"/>
              </w:rPr>
            </w:pPr>
            <w:r w:rsidRPr="007D3E79">
              <w:rPr>
                <w:rFonts w:asciiTheme="minorHAnsi" w:hAnsiTheme="minorHAnsi"/>
              </w:rPr>
              <w:t>reporting forms</w:t>
            </w:r>
          </w:p>
          <w:p w14:paraId="322CA1E1" w14:textId="77777777" w:rsidR="0060295D" w:rsidRPr="007D3E79" w:rsidRDefault="0060295D" w:rsidP="003455EF">
            <w:pPr>
              <w:numPr>
                <w:ilvl w:val="0"/>
                <w:numId w:val="18"/>
              </w:numPr>
              <w:tabs>
                <w:tab w:val="left" w:pos="-1080"/>
                <w:tab w:val="left" w:pos="-720"/>
                <w:tab w:val="left" w:pos="1440"/>
                <w:tab w:val="left" w:pos="1471"/>
                <w:tab w:val="left" w:pos="1561"/>
                <w:tab w:val="left" w:pos="3600"/>
              </w:tabs>
              <w:spacing w:after="0" w:line="240" w:lineRule="auto"/>
              <w:ind w:left="481" w:hanging="243"/>
              <w:rPr>
                <w:rFonts w:asciiTheme="minorHAnsi" w:hAnsiTheme="minorHAnsi"/>
              </w:rPr>
            </w:pPr>
            <w:r w:rsidRPr="007D3E79">
              <w:rPr>
                <w:rFonts w:asciiTheme="minorHAnsi" w:hAnsiTheme="minorHAnsi"/>
              </w:rPr>
              <w:t>reporting tools</w:t>
            </w:r>
          </w:p>
          <w:p w14:paraId="754B1445" w14:textId="77777777" w:rsidR="0060295D" w:rsidRPr="007D3E79" w:rsidRDefault="0060295D" w:rsidP="003455EF">
            <w:pPr>
              <w:numPr>
                <w:ilvl w:val="0"/>
                <w:numId w:val="18"/>
              </w:numPr>
              <w:tabs>
                <w:tab w:val="left" w:pos="-1080"/>
                <w:tab w:val="left" w:pos="-720"/>
                <w:tab w:val="left" w:pos="1440"/>
                <w:tab w:val="left" w:pos="1471"/>
                <w:tab w:val="left" w:pos="1561"/>
                <w:tab w:val="left" w:pos="3600"/>
              </w:tabs>
              <w:spacing w:after="0" w:line="240" w:lineRule="auto"/>
              <w:ind w:left="481" w:hanging="243"/>
              <w:rPr>
                <w:rFonts w:asciiTheme="minorHAnsi" w:hAnsiTheme="minorHAnsi"/>
              </w:rPr>
            </w:pPr>
            <w:r w:rsidRPr="007D3E79">
              <w:rPr>
                <w:rFonts w:asciiTheme="minorHAnsi" w:hAnsiTheme="minorHAnsi"/>
              </w:rPr>
              <w:t>narrative reports</w:t>
            </w:r>
          </w:p>
          <w:p w14:paraId="5C558B9B" w14:textId="77777777" w:rsidR="0060295D" w:rsidRPr="007D3E79" w:rsidRDefault="0060295D" w:rsidP="003455EF">
            <w:pPr>
              <w:numPr>
                <w:ilvl w:val="0"/>
                <w:numId w:val="18"/>
              </w:numPr>
              <w:tabs>
                <w:tab w:val="left" w:pos="-1080"/>
                <w:tab w:val="left" w:pos="-720"/>
                <w:tab w:val="left" w:pos="1440"/>
                <w:tab w:val="left" w:pos="1471"/>
                <w:tab w:val="left" w:pos="1561"/>
                <w:tab w:val="left" w:pos="3600"/>
              </w:tabs>
              <w:spacing w:after="0" w:line="240" w:lineRule="auto"/>
              <w:ind w:left="481" w:hanging="243"/>
              <w:rPr>
                <w:rFonts w:asciiTheme="minorHAnsi" w:hAnsiTheme="minorHAnsi"/>
              </w:rPr>
            </w:pPr>
            <w:r w:rsidRPr="007D3E79">
              <w:rPr>
                <w:rFonts w:asciiTheme="minorHAnsi" w:hAnsiTheme="minorHAnsi"/>
              </w:rPr>
              <w:lastRenderedPageBreak/>
              <w:t>background documentation</w:t>
            </w:r>
          </w:p>
          <w:p w14:paraId="58D9B2EB" w14:textId="77777777" w:rsidR="00000A9A" w:rsidRPr="007D3E79" w:rsidRDefault="00000A9A" w:rsidP="00342079">
            <w:pPr>
              <w:tabs>
                <w:tab w:val="left" w:pos="-1080"/>
                <w:tab w:val="left" w:pos="-720"/>
                <w:tab w:val="left" w:pos="508"/>
                <w:tab w:val="left" w:pos="720"/>
                <w:tab w:val="left" w:pos="1080"/>
                <w:tab w:val="left" w:pos="1440"/>
                <w:tab w:val="left" w:pos="3600"/>
              </w:tabs>
              <w:spacing w:after="0" w:line="240" w:lineRule="auto"/>
              <w:rPr>
                <w:rFonts w:asciiTheme="minorHAnsi" w:hAnsiTheme="minorHAnsi"/>
              </w:rPr>
            </w:pPr>
          </w:p>
          <w:p w14:paraId="32B1B3A5" w14:textId="77777777" w:rsidR="0060295D" w:rsidRPr="007D3E79" w:rsidRDefault="0060295D" w:rsidP="007D3E79">
            <w:pPr>
              <w:tabs>
                <w:tab w:val="left" w:pos="-1112"/>
                <w:tab w:val="left" w:pos="-1080"/>
                <w:tab w:val="left" w:pos="342"/>
                <w:tab w:val="left" w:pos="1080"/>
                <w:tab w:val="left" w:pos="1440"/>
                <w:tab w:val="left" w:pos="3600"/>
              </w:tabs>
              <w:spacing w:after="0" w:line="240" w:lineRule="auto"/>
              <w:ind w:left="238"/>
              <w:rPr>
                <w:rFonts w:asciiTheme="minorHAnsi" w:hAnsiTheme="minorHAnsi"/>
              </w:rPr>
            </w:pPr>
            <w:r w:rsidRPr="007D3E79">
              <w:rPr>
                <w:rFonts w:asciiTheme="minorHAnsi" w:hAnsiTheme="minorHAnsi"/>
                <w:b/>
              </w:rPr>
              <w:t>Note:</w:t>
            </w:r>
            <w:r w:rsidRPr="007D3E79">
              <w:rPr>
                <w:rFonts w:asciiTheme="minorHAnsi" w:hAnsiTheme="minorHAnsi"/>
              </w:rPr>
              <w:t xml:space="preserve">  Any significant incidents (e.g., a major system failure or compromise of critical government data) must be documented in program records, such as those in the office of the Inspector General, which must be scheduled separately by submitting an SF 115 to NARA.</w:t>
            </w:r>
          </w:p>
        </w:tc>
        <w:tc>
          <w:tcPr>
            <w:tcW w:w="2520" w:type="dxa"/>
          </w:tcPr>
          <w:p w14:paraId="66458559" w14:textId="77777777" w:rsidR="0060295D" w:rsidRPr="007D3E79" w:rsidRDefault="00342079" w:rsidP="00342079">
            <w:pPr>
              <w:spacing w:after="0" w:line="240" w:lineRule="auto"/>
              <w:rPr>
                <w:rFonts w:asciiTheme="minorHAnsi" w:hAnsiTheme="minorHAnsi"/>
              </w:rPr>
            </w:pPr>
            <w:r w:rsidRPr="007D3E79">
              <w:rPr>
                <w:rFonts w:asciiTheme="minorHAnsi" w:hAnsiTheme="minorHAnsi"/>
                <w:b/>
              </w:rPr>
              <w:lastRenderedPageBreak/>
              <w:t>Temporary.</w:t>
            </w:r>
            <w:r w:rsidRPr="007D3E79">
              <w:rPr>
                <w:rFonts w:asciiTheme="minorHAnsi" w:hAnsiTheme="minorHAnsi"/>
              </w:rPr>
              <w:t xml:space="preserve"> Destroy 3 year(s) after all necessary follow-up actions have been completed, but longer retention is authorized if required for business use.</w:t>
            </w:r>
          </w:p>
        </w:tc>
        <w:tc>
          <w:tcPr>
            <w:tcW w:w="1260" w:type="dxa"/>
          </w:tcPr>
          <w:p w14:paraId="1419A151" w14:textId="77777777" w:rsidR="0060295D" w:rsidRPr="007D3E79" w:rsidRDefault="00342079" w:rsidP="00342079">
            <w:pPr>
              <w:spacing w:after="0" w:line="240" w:lineRule="auto"/>
              <w:rPr>
                <w:rFonts w:asciiTheme="minorHAnsi" w:hAnsiTheme="minorHAnsi"/>
              </w:rPr>
            </w:pPr>
            <w:r w:rsidRPr="007D3E79">
              <w:rPr>
                <w:rFonts w:asciiTheme="minorHAnsi" w:hAnsiTheme="minorHAnsi"/>
              </w:rPr>
              <w:t>DAA-GRS-2013-0006-0002</w:t>
            </w:r>
          </w:p>
        </w:tc>
      </w:tr>
      <w:tr w:rsidR="000C66ED" w:rsidRPr="007D3E79" w14:paraId="461BE219" w14:textId="77777777" w:rsidTr="00F57368">
        <w:trPr>
          <w:trHeight w:val="1792"/>
        </w:trPr>
        <w:tc>
          <w:tcPr>
            <w:tcW w:w="669" w:type="dxa"/>
          </w:tcPr>
          <w:p w14:paraId="7A0BE783" w14:textId="77777777" w:rsidR="000C66ED" w:rsidRPr="007D3E79" w:rsidRDefault="00EA6288" w:rsidP="00342079">
            <w:pPr>
              <w:spacing w:after="0" w:line="240" w:lineRule="auto"/>
              <w:jc w:val="center"/>
              <w:rPr>
                <w:rFonts w:asciiTheme="minorHAnsi" w:hAnsiTheme="minorHAnsi"/>
              </w:rPr>
            </w:pPr>
            <w:r w:rsidRPr="007D3E79">
              <w:rPr>
                <w:rFonts w:asciiTheme="minorHAnsi" w:hAnsiTheme="minorHAnsi"/>
              </w:rPr>
              <w:t>030</w:t>
            </w:r>
          </w:p>
        </w:tc>
        <w:tc>
          <w:tcPr>
            <w:tcW w:w="4971" w:type="dxa"/>
            <w:vMerge w:val="restart"/>
          </w:tcPr>
          <w:p w14:paraId="35BD8873" w14:textId="77777777" w:rsidR="000C66ED" w:rsidRPr="007D3E79" w:rsidRDefault="000C66ED" w:rsidP="00342079">
            <w:pPr>
              <w:tabs>
                <w:tab w:val="left" w:pos="-1080"/>
                <w:tab w:val="left" w:pos="-720"/>
                <w:tab w:val="left" w:pos="245"/>
                <w:tab w:val="left" w:pos="612"/>
                <w:tab w:val="left" w:pos="1080"/>
                <w:tab w:val="left" w:pos="1440"/>
                <w:tab w:val="left" w:pos="3600"/>
              </w:tabs>
              <w:spacing w:after="0" w:line="240" w:lineRule="auto"/>
              <w:ind w:left="245" w:hanging="245"/>
              <w:rPr>
                <w:rFonts w:asciiTheme="minorHAnsi" w:hAnsiTheme="minorHAnsi"/>
                <w:b/>
              </w:rPr>
            </w:pPr>
            <w:r w:rsidRPr="007D3E79">
              <w:rPr>
                <w:rFonts w:asciiTheme="minorHAnsi" w:hAnsiTheme="minorHAnsi"/>
                <w:b/>
              </w:rPr>
              <w:t xml:space="preserve">System </w:t>
            </w:r>
            <w:r w:rsidR="001D4F80" w:rsidRPr="007D3E79">
              <w:rPr>
                <w:rFonts w:asciiTheme="minorHAnsi" w:hAnsiTheme="minorHAnsi"/>
                <w:b/>
              </w:rPr>
              <w:t>a</w:t>
            </w:r>
            <w:r w:rsidRPr="007D3E79">
              <w:rPr>
                <w:rFonts w:asciiTheme="minorHAnsi" w:hAnsiTheme="minorHAnsi"/>
                <w:b/>
              </w:rPr>
              <w:t xml:space="preserve">ccess </w:t>
            </w:r>
            <w:r w:rsidR="001D4F80" w:rsidRPr="007D3E79">
              <w:rPr>
                <w:rFonts w:asciiTheme="minorHAnsi" w:hAnsiTheme="minorHAnsi"/>
                <w:b/>
              </w:rPr>
              <w:t>r</w:t>
            </w:r>
            <w:r w:rsidRPr="007D3E79">
              <w:rPr>
                <w:rFonts w:asciiTheme="minorHAnsi" w:hAnsiTheme="minorHAnsi"/>
                <w:b/>
              </w:rPr>
              <w:t>ecords</w:t>
            </w:r>
            <w:r w:rsidR="001D4F80" w:rsidRPr="007D3E79">
              <w:rPr>
                <w:rFonts w:asciiTheme="minorHAnsi" w:hAnsiTheme="minorHAnsi"/>
                <w:b/>
              </w:rPr>
              <w:t>.</w:t>
            </w:r>
          </w:p>
          <w:p w14:paraId="432860FE" w14:textId="77777777" w:rsidR="000C66ED" w:rsidRPr="007D3E79" w:rsidRDefault="000C66ED" w:rsidP="00342079">
            <w:pPr>
              <w:tabs>
                <w:tab w:val="left" w:pos="-1080"/>
                <w:tab w:val="left" w:pos="-720"/>
                <w:tab w:val="left" w:pos="245"/>
                <w:tab w:val="left" w:pos="612"/>
                <w:tab w:val="left" w:pos="1080"/>
                <w:tab w:val="left" w:pos="1440"/>
                <w:tab w:val="left" w:pos="3600"/>
              </w:tabs>
              <w:spacing w:after="0" w:line="240" w:lineRule="auto"/>
              <w:ind w:left="245"/>
              <w:rPr>
                <w:rFonts w:asciiTheme="minorHAnsi" w:hAnsiTheme="minorHAnsi"/>
                <w:b/>
              </w:rPr>
            </w:pPr>
            <w:r w:rsidRPr="007D3E79">
              <w:rPr>
                <w:rFonts w:asciiTheme="minorHAnsi" w:hAnsiTheme="minorHAnsi"/>
              </w:rPr>
              <w:t>These records are created as part of the user identification and authorization process to gain access to systems. Records are used to monitor inappropriate systems access by users.</w:t>
            </w:r>
          </w:p>
          <w:p w14:paraId="7F1DD978" w14:textId="77777777" w:rsidR="000C66ED" w:rsidRPr="007D3E79" w:rsidRDefault="000C66ED" w:rsidP="00342079">
            <w:pPr>
              <w:tabs>
                <w:tab w:val="left" w:pos="-1080"/>
                <w:tab w:val="left" w:pos="-720"/>
                <w:tab w:val="left" w:pos="245"/>
                <w:tab w:val="left" w:pos="612"/>
                <w:tab w:val="left" w:pos="1080"/>
                <w:tab w:val="left" w:pos="1440"/>
                <w:tab w:val="left" w:pos="3600"/>
              </w:tabs>
              <w:spacing w:after="0" w:line="240" w:lineRule="auto"/>
              <w:ind w:left="245"/>
              <w:rPr>
                <w:rFonts w:asciiTheme="minorHAnsi" w:hAnsiTheme="minorHAnsi"/>
              </w:rPr>
            </w:pPr>
            <w:r w:rsidRPr="007D3E79">
              <w:rPr>
                <w:rFonts w:asciiTheme="minorHAnsi" w:hAnsiTheme="minorHAnsi"/>
              </w:rPr>
              <w:t>Includes records such as:</w:t>
            </w:r>
          </w:p>
          <w:p w14:paraId="372CD1B2" w14:textId="77777777" w:rsidR="000C66ED" w:rsidRPr="007D3E79" w:rsidRDefault="000C66ED" w:rsidP="00342079">
            <w:pPr>
              <w:numPr>
                <w:ilvl w:val="0"/>
                <w:numId w:val="19"/>
              </w:numPr>
              <w:tabs>
                <w:tab w:val="left" w:pos="-1080"/>
                <w:tab w:val="left" w:pos="-720"/>
                <w:tab w:val="left" w:pos="245"/>
                <w:tab w:val="left" w:pos="508"/>
                <w:tab w:val="left" w:pos="1080"/>
                <w:tab w:val="left" w:pos="1440"/>
                <w:tab w:val="left" w:pos="3600"/>
              </w:tabs>
              <w:spacing w:after="0" w:line="240" w:lineRule="auto"/>
              <w:ind w:hanging="842"/>
              <w:rPr>
                <w:rFonts w:asciiTheme="minorHAnsi" w:hAnsiTheme="minorHAnsi"/>
              </w:rPr>
            </w:pPr>
            <w:r w:rsidRPr="007D3E79">
              <w:rPr>
                <w:rFonts w:asciiTheme="minorHAnsi" w:hAnsiTheme="minorHAnsi"/>
              </w:rPr>
              <w:t>user profiles</w:t>
            </w:r>
          </w:p>
          <w:p w14:paraId="4D75724E" w14:textId="77777777" w:rsidR="000C66ED" w:rsidRPr="007D3E79" w:rsidRDefault="000C66ED" w:rsidP="00342079">
            <w:pPr>
              <w:numPr>
                <w:ilvl w:val="0"/>
                <w:numId w:val="19"/>
              </w:numPr>
              <w:tabs>
                <w:tab w:val="left" w:pos="-1080"/>
                <w:tab w:val="left" w:pos="-720"/>
                <w:tab w:val="left" w:pos="245"/>
                <w:tab w:val="left" w:pos="508"/>
                <w:tab w:val="left" w:pos="1080"/>
                <w:tab w:val="left" w:pos="1440"/>
                <w:tab w:val="left" w:pos="3600"/>
              </w:tabs>
              <w:spacing w:after="0" w:line="240" w:lineRule="auto"/>
              <w:ind w:hanging="842"/>
              <w:rPr>
                <w:rFonts w:asciiTheme="minorHAnsi" w:hAnsiTheme="minorHAnsi"/>
              </w:rPr>
            </w:pPr>
            <w:r w:rsidRPr="007D3E79">
              <w:rPr>
                <w:rFonts w:asciiTheme="minorHAnsi" w:hAnsiTheme="minorHAnsi"/>
              </w:rPr>
              <w:t>log-in files</w:t>
            </w:r>
          </w:p>
          <w:p w14:paraId="2DAEEF9B" w14:textId="77777777" w:rsidR="000C66ED" w:rsidRPr="007D3E79" w:rsidRDefault="000C66ED" w:rsidP="00342079">
            <w:pPr>
              <w:numPr>
                <w:ilvl w:val="0"/>
                <w:numId w:val="19"/>
              </w:numPr>
              <w:tabs>
                <w:tab w:val="left" w:pos="-1080"/>
                <w:tab w:val="left" w:pos="-720"/>
                <w:tab w:val="left" w:pos="245"/>
                <w:tab w:val="left" w:pos="508"/>
                <w:tab w:val="left" w:pos="1080"/>
                <w:tab w:val="left" w:pos="1440"/>
                <w:tab w:val="left" w:pos="3600"/>
              </w:tabs>
              <w:spacing w:after="0" w:line="240" w:lineRule="auto"/>
              <w:ind w:hanging="842"/>
              <w:rPr>
                <w:rFonts w:asciiTheme="minorHAnsi" w:hAnsiTheme="minorHAnsi"/>
              </w:rPr>
            </w:pPr>
            <w:r w:rsidRPr="007D3E79">
              <w:rPr>
                <w:rFonts w:asciiTheme="minorHAnsi" w:hAnsiTheme="minorHAnsi"/>
              </w:rPr>
              <w:t>password files</w:t>
            </w:r>
          </w:p>
          <w:p w14:paraId="2B2ADBE9" w14:textId="77777777" w:rsidR="000C66ED" w:rsidRPr="007D3E79" w:rsidRDefault="000C66ED" w:rsidP="00342079">
            <w:pPr>
              <w:numPr>
                <w:ilvl w:val="0"/>
                <w:numId w:val="19"/>
              </w:numPr>
              <w:tabs>
                <w:tab w:val="left" w:pos="-1080"/>
                <w:tab w:val="left" w:pos="-720"/>
                <w:tab w:val="left" w:pos="245"/>
                <w:tab w:val="left" w:pos="508"/>
                <w:tab w:val="left" w:pos="1080"/>
                <w:tab w:val="left" w:pos="1440"/>
                <w:tab w:val="left" w:pos="3600"/>
              </w:tabs>
              <w:spacing w:after="0" w:line="240" w:lineRule="auto"/>
              <w:ind w:hanging="842"/>
              <w:rPr>
                <w:rFonts w:asciiTheme="minorHAnsi" w:hAnsiTheme="minorHAnsi"/>
              </w:rPr>
            </w:pPr>
            <w:r w:rsidRPr="007D3E79">
              <w:rPr>
                <w:rFonts w:asciiTheme="minorHAnsi" w:hAnsiTheme="minorHAnsi"/>
              </w:rPr>
              <w:t>audit trail files and extracts</w:t>
            </w:r>
          </w:p>
          <w:p w14:paraId="264341E1" w14:textId="77777777" w:rsidR="000C66ED" w:rsidRPr="007D3E79" w:rsidRDefault="000C66ED" w:rsidP="00342079">
            <w:pPr>
              <w:numPr>
                <w:ilvl w:val="0"/>
                <w:numId w:val="19"/>
              </w:numPr>
              <w:tabs>
                <w:tab w:val="left" w:pos="-1080"/>
                <w:tab w:val="left" w:pos="-720"/>
                <w:tab w:val="left" w:pos="245"/>
                <w:tab w:val="left" w:pos="508"/>
                <w:tab w:val="left" w:pos="1080"/>
                <w:tab w:val="left" w:pos="1440"/>
                <w:tab w:val="left" w:pos="3600"/>
              </w:tabs>
              <w:spacing w:after="0" w:line="240" w:lineRule="auto"/>
              <w:ind w:hanging="842"/>
              <w:rPr>
                <w:rFonts w:asciiTheme="minorHAnsi" w:hAnsiTheme="minorHAnsi"/>
              </w:rPr>
            </w:pPr>
            <w:r w:rsidRPr="007D3E79">
              <w:rPr>
                <w:rFonts w:asciiTheme="minorHAnsi" w:hAnsiTheme="minorHAnsi"/>
              </w:rPr>
              <w:t>system usage files</w:t>
            </w:r>
          </w:p>
          <w:p w14:paraId="7D430C1B" w14:textId="77777777" w:rsidR="000C66ED" w:rsidRPr="007D3E79" w:rsidRDefault="000C66ED" w:rsidP="00DF3290">
            <w:pPr>
              <w:numPr>
                <w:ilvl w:val="0"/>
                <w:numId w:val="19"/>
              </w:numPr>
              <w:tabs>
                <w:tab w:val="left" w:pos="-1080"/>
                <w:tab w:val="left" w:pos="-720"/>
                <w:tab w:val="left" w:pos="-694"/>
                <w:tab w:val="left" w:pos="245"/>
                <w:tab w:val="left" w:pos="508"/>
                <w:tab w:val="left" w:pos="3600"/>
              </w:tabs>
              <w:spacing w:after="0" w:line="240" w:lineRule="auto"/>
              <w:ind w:left="746" w:hanging="508"/>
              <w:rPr>
                <w:rFonts w:asciiTheme="minorHAnsi" w:hAnsiTheme="minorHAnsi"/>
              </w:rPr>
            </w:pPr>
            <w:r w:rsidRPr="007D3E79">
              <w:rPr>
                <w:rFonts w:asciiTheme="minorHAnsi" w:hAnsiTheme="minorHAnsi"/>
              </w:rPr>
              <w:t>cost-back files used to assess charges for system use</w:t>
            </w:r>
          </w:p>
          <w:p w14:paraId="103470EE" w14:textId="77777777" w:rsidR="000C66ED" w:rsidRPr="007D3E79" w:rsidRDefault="000C66ED" w:rsidP="00342079">
            <w:pPr>
              <w:tabs>
                <w:tab w:val="left" w:pos="-1080"/>
                <w:tab w:val="left" w:pos="-720"/>
                <w:tab w:val="left" w:pos="245"/>
                <w:tab w:val="left" w:pos="612"/>
                <w:tab w:val="left" w:pos="1080"/>
                <w:tab w:val="left" w:pos="1440"/>
                <w:tab w:val="left" w:pos="3600"/>
              </w:tabs>
              <w:spacing w:after="0" w:line="240" w:lineRule="auto"/>
              <w:ind w:left="245"/>
              <w:rPr>
                <w:rFonts w:asciiTheme="minorHAnsi" w:hAnsiTheme="minorHAnsi"/>
              </w:rPr>
            </w:pPr>
          </w:p>
          <w:p w14:paraId="46DD1D86" w14:textId="77777777" w:rsidR="000C66ED" w:rsidRDefault="000C66ED" w:rsidP="00342079">
            <w:pPr>
              <w:tabs>
                <w:tab w:val="left" w:pos="-1080"/>
                <w:tab w:val="left" w:pos="-720"/>
                <w:tab w:val="left" w:pos="245"/>
                <w:tab w:val="left" w:pos="612"/>
                <w:tab w:val="left" w:pos="1080"/>
                <w:tab w:val="left" w:pos="1440"/>
                <w:tab w:val="left" w:pos="3600"/>
              </w:tabs>
              <w:spacing w:after="0" w:line="240" w:lineRule="auto"/>
              <w:ind w:left="245"/>
              <w:rPr>
                <w:rFonts w:asciiTheme="minorHAnsi" w:hAnsiTheme="minorHAnsi"/>
              </w:rPr>
            </w:pPr>
            <w:r w:rsidRPr="007D3E79">
              <w:rPr>
                <w:rFonts w:asciiTheme="minorHAnsi" w:hAnsiTheme="minorHAnsi"/>
                <w:b/>
              </w:rPr>
              <w:t>E</w:t>
            </w:r>
            <w:r w:rsidR="00000A9A" w:rsidRPr="007D3E79">
              <w:rPr>
                <w:rFonts w:asciiTheme="minorHAnsi" w:hAnsiTheme="minorHAnsi"/>
                <w:b/>
              </w:rPr>
              <w:t xml:space="preserve">xclusion 1.  </w:t>
            </w:r>
            <w:r w:rsidRPr="007D3E79">
              <w:rPr>
                <w:rFonts w:asciiTheme="minorHAnsi" w:hAnsiTheme="minorHAnsi"/>
              </w:rPr>
              <w:t>Excludes records relating to electronic signatures.</w:t>
            </w:r>
          </w:p>
          <w:p w14:paraId="2BC266F6" w14:textId="77777777" w:rsidR="007D3E79" w:rsidRPr="007D3E79" w:rsidRDefault="007D3E79" w:rsidP="00342079">
            <w:pPr>
              <w:tabs>
                <w:tab w:val="left" w:pos="-1080"/>
                <w:tab w:val="left" w:pos="-720"/>
                <w:tab w:val="left" w:pos="245"/>
                <w:tab w:val="left" w:pos="612"/>
                <w:tab w:val="left" w:pos="1080"/>
                <w:tab w:val="left" w:pos="1440"/>
                <w:tab w:val="left" w:pos="3600"/>
              </w:tabs>
              <w:spacing w:after="0" w:line="240" w:lineRule="auto"/>
              <w:ind w:left="245"/>
              <w:rPr>
                <w:rFonts w:asciiTheme="minorHAnsi" w:hAnsiTheme="minorHAnsi"/>
              </w:rPr>
            </w:pPr>
          </w:p>
          <w:p w14:paraId="5BF4B791" w14:textId="77777777" w:rsidR="00A021D5" w:rsidRPr="007D3E79" w:rsidRDefault="00000A9A" w:rsidP="00342079">
            <w:pPr>
              <w:tabs>
                <w:tab w:val="left" w:pos="-1080"/>
                <w:tab w:val="left" w:pos="-720"/>
                <w:tab w:val="left" w:pos="245"/>
                <w:tab w:val="left" w:pos="612"/>
                <w:tab w:val="left" w:pos="1080"/>
                <w:tab w:val="left" w:pos="1440"/>
                <w:tab w:val="left" w:pos="3600"/>
              </w:tabs>
              <w:spacing w:after="0" w:line="240" w:lineRule="auto"/>
              <w:ind w:left="245"/>
              <w:rPr>
                <w:rFonts w:asciiTheme="minorHAnsi" w:hAnsiTheme="minorHAnsi"/>
              </w:rPr>
            </w:pPr>
            <w:r w:rsidRPr="007D3E79">
              <w:rPr>
                <w:rFonts w:asciiTheme="minorHAnsi" w:hAnsiTheme="minorHAnsi"/>
                <w:b/>
              </w:rPr>
              <w:t xml:space="preserve">Exclusion 2.  </w:t>
            </w:r>
            <w:r w:rsidR="000C66ED" w:rsidRPr="007D3E79">
              <w:rPr>
                <w:rFonts w:asciiTheme="minorHAnsi" w:hAnsiTheme="minorHAnsi"/>
              </w:rPr>
              <w:t>Does not include monitoring for agency mission activities such as law enforcement.</w:t>
            </w:r>
          </w:p>
        </w:tc>
        <w:tc>
          <w:tcPr>
            <w:tcW w:w="4860" w:type="dxa"/>
            <w:gridSpan w:val="2"/>
          </w:tcPr>
          <w:p w14:paraId="56332B76" w14:textId="77777777" w:rsidR="000C66ED" w:rsidRPr="007D3E79" w:rsidRDefault="000C66ED" w:rsidP="00342079">
            <w:pPr>
              <w:tabs>
                <w:tab w:val="left" w:pos="-1080"/>
                <w:tab w:val="left" w:pos="-720"/>
                <w:tab w:val="left" w:pos="612"/>
                <w:tab w:val="left" w:pos="1080"/>
                <w:tab w:val="left" w:pos="1440"/>
                <w:tab w:val="left" w:pos="3600"/>
              </w:tabs>
              <w:spacing w:after="0" w:line="240" w:lineRule="auto"/>
              <w:rPr>
                <w:rFonts w:asciiTheme="minorHAnsi" w:hAnsiTheme="minorHAnsi"/>
                <w:b/>
              </w:rPr>
            </w:pPr>
            <w:r w:rsidRPr="007D3E79">
              <w:rPr>
                <w:rFonts w:asciiTheme="minorHAnsi" w:hAnsiTheme="minorHAnsi"/>
                <w:b/>
              </w:rPr>
              <w:t xml:space="preserve">Systems </w:t>
            </w:r>
            <w:r w:rsidR="001D4F80" w:rsidRPr="007D3E79">
              <w:rPr>
                <w:rFonts w:asciiTheme="minorHAnsi" w:hAnsiTheme="minorHAnsi"/>
                <w:b/>
              </w:rPr>
              <w:t>n</w:t>
            </w:r>
            <w:r w:rsidRPr="007D3E79">
              <w:rPr>
                <w:rFonts w:asciiTheme="minorHAnsi" w:hAnsiTheme="minorHAnsi"/>
                <w:b/>
              </w:rPr>
              <w:t xml:space="preserve">ot </w:t>
            </w:r>
            <w:r w:rsidR="001D4F80" w:rsidRPr="007D3E79">
              <w:rPr>
                <w:rFonts w:asciiTheme="minorHAnsi" w:hAnsiTheme="minorHAnsi"/>
                <w:b/>
              </w:rPr>
              <w:t>r</w:t>
            </w:r>
            <w:r w:rsidRPr="007D3E79">
              <w:rPr>
                <w:rFonts w:asciiTheme="minorHAnsi" w:hAnsiTheme="minorHAnsi"/>
                <w:b/>
              </w:rPr>
              <w:t xml:space="preserve">equiring </w:t>
            </w:r>
            <w:r w:rsidR="001D4F80" w:rsidRPr="007D3E79">
              <w:rPr>
                <w:rFonts w:asciiTheme="minorHAnsi" w:hAnsiTheme="minorHAnsi"/>
                <w:b/>
              </w:rPr>
              <w:t>s</w:t>
            </w:r>
            <w:r w:rsidRPr="007D3E79">
              <w:rPr>
                <w:rFonts w:asciiTheme="minorHAnsi" w:hAnsiTheme="minorHAnsi"/>
                <w:b/>
              </w:rPr>
              <w:t xml:space="preserve">pecial </w:t>
            </w:r>
            <w:r w:rsidR="001D4F80" w:rsidRPr="007D3E79">
              <w:rPr>
                <w:rFonts w:asciiTheme="minorHAnsi" w:hAnsiTheme="minorHAnsi"/>
                <w:b/>
              </w:rPr>
              <w:t>a</w:t>
            </w:r>
            <w:r w:rsidRPr="007D3E79">
              <w:rPr>
                <w:rFonts w:asciiTheme="minorHAnsi" w:hAnsiTheme="minorHAnsi"/>
                <w:b/>
              </w:rPr>
              <w:t xml:space="preserve">ccountability for </w:t>
            </w:r>
            <w:r w:rsidR="001D4F80" w:rsidRPr="007D3E79">
              <w:rPr>
                <w:rFonts w:asciiTheme="minorHAnsi" w:hAnsiTheme="minorHAnsi"/>
                <w:b/>
              </w:rPr>
              <w:t>a</w:t>
            </w:r>
            <w:r w:rsidRPr="007D3E79">
              <w:rPr>
                <w:rFonts w:asciiTheme="minorHAnsi" w:hAnsiTheme="minorHAnsi"/>
                <w:b/>
              </w:rPr>
              <w:t>ccess</w:t>
            </w:r>
            <w:r w:rsidR="001D4F80" w:rsidRPr="007D3E79">
              <w:rPr>
                <w:rFonts w:asciiTheme="minorHAnsi" w:hAnsiTheme="minorHAnsi"/>
                <w:b/>
              </w:rPr>
              <w:t>.</w:t>
            </w:r>
          </w:p>
          <w:p w14:paraId="04173C64" w14:textId="77777777" w:rsidR="000C66ED" w:rsidRPr="007D3E79" w:rsidRDefault="000C66ED" w:rsidP="00342079">
            <w:pPr>
              <w:tabs>
                <w:tab w:val="left" w:pos="-1080"/>
                <w:tab w:val="left" w:pos="-720"/>
                <w:tab w:val="left" w:pos="612"/>
                <w:tab w:val="left" w:pos="1080"/>
                <w:tab w:val="left" w:pos="1440"/>
                <w:tab w:val="left" w:pos="3600"/>
              </w:tabs>
              <w:spacing w:after="0" w:line="240" w:lineRule="auto"/>
              <w:rPr>
                <w:rFonts w:asciiTheme="minorHAnsi" w:hAnsiTheme="minorHAnsi"/>
              </w:rPr>
            </w:pPr>
            <w:r w:rsidRPr="007D3E79">
              <w:rPr>
                <w:rFonts w:asciiTheme="minorHAnsi" w:hAnsiTheme="minorHAnsi"/>
              </w:rPr>
              <w:t>These are user identification records generated according to preset requirements, typically system generated. A system may, for example, prompt users for new passwords every 90 days for all users.</w:t>
            </w:r>
          </w:p>
        </w:tc>
        <w:tc>
          <w:tcPr>
            <w:tcW w:w="2520" w:type="dxa"/>
          </w:tcPr>
          <w:p w14:paraId="0A7478BC" w14:textId="77777777" w:rsidR="000C66ED" w:rsidRPr="007D3E79" w:rsidRDefault="00342079" w:rsidP="00342079">
            <w:pPr>
              <w:spacing w:after="0" w:line="240" w:lineRule="auto"/>
              <w:rPr>
                <w:rFonts w:asciiTheme="minorHAnsi" w:hAnsiTheme="minorHAnsi"/>
              </w:rPr>
            </w:pPr>
            <w:r w:rsidRPr="007D3E79">
              <w:rPr>
                <w:rFonts w:asciiTheme="minorHAnsi" w:hAnsiTheme="minorHAnsi"/>
                <w:b/>
                <w:color w:val="392D1C"/>
              </w:rPr>
              <w:t>Temporary.</w:t>
            </w:r>
            <w:r w:rsidRPr="007D3E79">
              <w:rPr>
                <w:rFonts w:asciiTheme="minorHAnsi" w:hAnsiTheme="minorHAnsi"/>
                <w:color w:val="392D1C"/>
              </w:rPr>
              <w:t xml:space="preserve"> Destroy when business use ceases.</w:t>
            </w:r>
          </w:p>
        </w:tc>
        <w:tc>
          <w:tcPr>
            <w:tcW w:w="1260" w:type="dxa"/>
          </w:tcPr>
          <w:p w14:paraId="314884D0" w14:textId="77777777" w:rsidR="000C66ED" w:rsidRPr="007D3E79" w:rsidRDefault="00342079" w:rsidP="00342079">
            <w:pPr>
              <w:spacing w:after="0" w:line="240" w:lineRule="auto"/>
              <w:rPr>
                <w:rFonts w:asciiTheme="minorHAnsi" w:hAnsiTheme="minorHAnsi"/>
              </w:rPr>
            </w:pPr>
            <w:r w:rsidRPr="007D3E79">
              <w:rPr>
                <w:rFonts w:asciiTheme="minorHAnsi" w:hAnsiTheme="minorHAnsi"/>
              </w:rPr>
              <w:t>DAA-GRS-2013-0006-0003</w:t>
            </w:r>
          </w:p>
        </w:tc>
      </w:tr>
      <w:tr w:rsidR="000C66ED" w:rsidRPr="007D3E79" w14:paraId="35055B14" w14:textId="77777777" w:rsidTr="00F57368">
        <w:trPr>
          <w:trHeight w:val="1837"/>
        </w:trPr>
        <w:tc>
          <w:tcPr>
            <w:tcW w:w="669" w:type="dxa"/>
          </w:tcPr>
          <w:p w14:paraId="36BDBE50" w14:textId="77777777" w:rsidR="000C66ED" w:rsidRPr="007D3E79" w:rsidRDefault="00EA6288" w:rsidP="00342079">
            <w:pPr>
              <w:spacing w:after="0" w:line="240" w:lineRule="auto"/>
              <w:jc w:val="center"/>
              <w:rPr>
                <w:rFonts w:asciiTheme="minorHAnsi" w:hAnsiTheme="minorHAnsi" w:cs="Calibri"/>
              </w:rPr>
            </w:pPr>
            <w:r w:rsidRPr="007D3E79">
              <w:rPr>
                <w:rFonts w:asciiTheme="minorHAnsi" w:hAnsiTheme="minorHAnsi" w:cs="Calibri"/>
              </w:rPr>
              <w:t>031</w:t>
            </w:r>
          </w:p>
          <w:p w14:paraId="283AC5C0" w14:textId="77777777" w:rsidR="000C66ED" w:rsidRPr="007D3E79" w:rsidRDefault="000C66ED" w:rsidP="00342079">
            <w:pPr>
              <w:spacing w:after="0" w:line="240" w:lineRule="auto"/>
              <w:jc w:val="center"/>
              <w:rPr>
                <w:rFonts w:asciiTheme="minorHAnsi" w:hAnsiTheme="minorHAnsi" w:cs="Calibri"/>
              </w:rPr>
            </w:pPr>
          </w:p>
        </w:tc>
        <w:tc>
          <w:tcPr>
            <w:tcW w:w="4971" w:type="dxa"/>
            <w:vMerge/>
          </w:tcPr>
          <w:p w14:paraId="71C1238C" w14:textId="77777777" w:rsidR="000C66ED" w:rsidRPr="007D3E79" w:rsidRDefault="000C66ED" w:rsidP="00342079">
            <w:pPr>
              <w:spacing w:after="0" w:line="240" w:lineRule="auto"/>
              <w:rPr>
                <w:rFonts w:asciiTheme="minorHAnsi" w:hAnsiTheme="minorHAnsi" w:cs="Calibri"/>
                <w:b/>
              </w:rPr>
            </w:pPr>
          </w:p>
        </w:tc>
        <w:tc>
          <w:tcPr>
            <w:tcW w:w="4860" w:type="dxa"/>
            <w:gridSpan w:val="2"/>
          </w:tcPr>
          <w:p w14:paraId="197DB908" w14:textId="77777777" w:rsidR="000C66ED" w:rsidRPr="007D3E79" w:rsidRDefault="000C66ED" w:rsidP="00342079">
            <w:pPr>
              <w:pStyle w:val="ListParagraph"/>
              <w:numPr>
                <w:ilvl w:val="1"/>
                <w:numId w:val="21"/>
              </w:numPr>
              <w:spacing w:after="0" w:line="240" w:lineRule="auto"/>
              <w:ind w:left="0"/>
              <w:rPr>
                <w:rFonts w:asciiTheme="minorHAnsi" w:hAnsiTheme="minorHAnsi"/>
                <w:b/>
              </w:rPr>
            </w:pPr>
            <w:r w:rsidRPr="007D3E79">
              <w:rPr>
                <w:rFonts w:asciiTheme="minorHAnsi" w:hAnsiTheme="minorHAnsi"/>
                <w:b/>
              </w:rPr>
              <w:t xml:space="preserve">Systems </w:t>
            </w:r>
            <w:r w:rsidR="001D4F80" w:rsidRPr="007D3E79">
              <w:rPr>
                <w:rFonts w:asciiTheme="minorHAnsi" w:hAnsiTheme="minorHAnsi"/>
                <w:b/>
              </w:rPr>
              <w:t>r</w:t>
            </w:r>
            <w:r w:rsidRPr="007D3E79">
              <w:rPr>
                <w:rFonts w:asciiTheme="minorHAnsi" w:hAnsiTheme="minorHAnsi"/>
                <w:b/>
              </w:rPr>
              <w:t xml:space="preserve">equiring </w:t>
            </w:r>
            <w:r w:rsidR="001D4F80" w:rsidRPr="007D3E79">
              <w:rPr>
                <w:rFonts w:asciiTheme="minorHAnsi" w:hAnsiTheme="minorHAnsi"/>
                <w:b/>
              </w:rPr>
              <w:t>s</w:t>
            </w:r>
            <w:r w:rsidRPr="007D3E79">
              <w:rPr>
                <w:rFonts w:asciiTheme="minorHAnsi" w:hAnsiTheme="minorHAnsi"/>
                <w:b/>
              </w:rPr>
              <w:t xml:space="preserve">pecial </w:t>
            </w:r>
            <w:r w:rsidR="001D4F80" w:rsidRPr="007D3E79">
              <w:rPr>
                <w:rFonts w:asciiTheme="minorHAnsi" w:hAnsiTheme="minorHAnsi"/>
                <w:b/>
              </w:rPr>
              <w:t>a</w:t>
            </w:r>
            <w:r w:rsidRPr="007D3E79">
              <w:rPr>
                <w:rFonts w:asciiTheme="minorHAnsi" w:hAnsiTheme="minorHAnsi"/>
                <w:b/>
              </w:rPr>
              <w:t xml:space="preserve">ccountability </w:t>
            </w:r>
            <w:r w:rsidR="001D4F80" w:rsidRPr="007D3E79">
              <w:rPr>
                <w:rFonts w:asciiTheme="minorHAnsi" w:hAnsiTheme="minorHAnsi"/>
                <w:b/>
              </w:rPr>
              <w:t>f</w:t>
            </w:r>
            <w:r w:rsidRPr="007D3E79">
              <w:rPr>
                <w:rFonts w:asciiTheme="minorHAnsi" w:hAnsiTheme="minorHAnsi"/>
                <w:b/>
              </w:rPr>
              <w:t xml:space="preserve">or </w:t>
            </w:r>
            <w:r w:rsidR="001D4F80" w:rsidRPr="007D3E79">
              <w:rPr>
                <w:rFonts w:asciiTheme="minorHAnsi" w:hAnsiTheme="minorHAnsi"/>
                <w:b/>
              </w:rPr>
              <w:t>a</w:t>
            </w:r>
            <w:r w:rsidRPr="007D3E79">
              <w:rPr>
                <w:rFonts w:asciiTheme="minorHAnsi" w:hAnsiTheme="minorHAnsi"/>
                <w:b/>
              </w:rPr>
              <w:t>ccess</w:t>
            </w:r>
            <w:r w:rsidR="001D4F80" w:rsidRPr="007D3E79">
              <w:rPr>
                <w:rFonts w:asciiTheme="minorHAnsi" w:hAnsiTheme="minorHAnsi"/>
                <w:b/>
              </w:rPr>
              <w:t>.</w:t>
            </w:r>
          </w:p>
          <w:p w14:paraId="07303576" w14:textId="77777777" w:rsidR="000C66ED" w:rsidRPr="007D3E79" w:rsidRDefault="000C66ED" w:rsidP="00FC635C">
            <w:pPr>
              <w:pStyle w:val="ListParagraph"/>
              <w:numPr>
                <w:ilvl w:val="1"/>
                <w:numId w:val="21"/>
              </w:numPr>
              <w:spacing w:after="0" w:line="240" w:lineRule="auto"/>
              <w:ind w:left="0"/>
              <w:rPr>
                <w:rFonts w:asciiTheme="minorHAnsi" w:hAnsiTheme="minorHAnsi"/>
                <w:b/>
              </w:rPr>
            </w:pPr>
            <w:r w:rsidRPr="007D3E79">
              <w:rPr>
                <w:rFonts w:asciiTheme="minorHAnsi" w:hAnsiTheme="minorHAnsi"/>
              </w:rPr>
              <w:t xml:space="preserve">These are user identification records associated with systems which are highly sensitive and potentially vulnerable. </w:t>
            </w:r>
          </w:p>
        </w:tc>
        <w:tc>
          <w:tcPr>
            <w:tcW w:w="2520" w:type="dxa"/>
          </w:tcPr>
          <w:p w14:paraId="5F7FA344" w14:textId="77777777" w:rsidR="000C66ED" w:rsidRPr="007D3E79" w:rsidRDefault="00342079" w:rsidP="00342079">
            <w:pPr>
              <w:spacing w:after="0" w:line="240" w:lineRule="auto"/>
              <w:rPr>
                <w:rFonts w:asciiTheme="minorHAnsi" w:hAnsiTheme="minorHAnsi"/>
              </w:rPr>
            </w:pPr>
            <w:r w:rsidRPr="007D3E79">
              <w:rPr>
                <w:rFonts w:asciiTheme="minorHAnsi" w:hAnsiTheme="minorHAnsi"/>
                <w:b/>
              </w:rPr>
              <w:t>Temporary.</w:t>
            </w:r>
            <w:r w:rsidRPr="007D3E79">
              <w:rPr>
                <w:rFonts w:asciiTheme="minorHAnsi" w:hAnsiTheme="minorHAnsi"/>
              </w:rPr>
              <w:t xml:space="preserve"> Destroy 6 years after password is altered or user account is terminated, but longer retention is authorized if required for business use.</w:t>
            </w:r>
          </w:p>
        </w:tc>
        <w:tc>
          <w:tcPr>
            <w:tcW w:w="1260" w:type="dxa"/>
          </w:tcPr>
          <w:p w14:paraId="3EA758C5" w14:textId="77777777" w:rsidR="000C66ED" w:rsidRPr="007D3E79" w:rsidRDefault="00342079" w:rsidP="00342079">
            <w:pPr>
              <w:spacing w:after="0" w:line="240" w:lineRule="auto"/>
              <w:rPr>
                <w:rFonts w:asciiTheme="minorHAnsi" w:hAnsiTheme="minorHAnsi"/>
              </w:rPr>
            </w:pPr>
            <w:r w:rsidRPr="007D3E79">
              <w:rPr>
                <w:rFonts w:asciiTheme="minorHAnsi" w:hAnsiTheme="minorHAnsi"/>
              </w:rPr>
              <w:t>DAA-GRS-2013-0006-0004</w:t>
            </w:r>
          </w:p>
        </w:tc>
      </w:tr>
      <w:tr w:rsidR="00154CE1" w:rsidRPr="007D3E79" w14:paraId="6A539BE7" w14:textId="77777777" w:rsidTr="00F57368">
        <w:trPr>
          <w:trHeight w:val="670"/>
        </w:trPr>
        <w:tc>
          <w:tcPr>
            <w:tcW w:w="669" w:type="dxa"/>
          </w:tcPr>
          <w:p w14:paraId="251378A2" w14:textId="2DD576EE" w:rsidR="00154CE1" w:rsidRPr="007D3E79" w:rsidRDefault="00154CE1" w:rsidP="00154CE1">
            <w:pPr>
              <w:pStyle w:val="ListParagraph"/>
              <w:tabs>
                <w:tab w:val="left" w:pos="360"/>
              </w:tabs>
              <w:spacing w:after="0" w:line="240" w:lineRule="auto"/>
              <w:ind w:left="360" w:hanging="360"/>
              <w:jc w:val="center"/>
              <w:rPr>
                <w:rFonts w:asciiTheme="minorHAnsi" w:hAnsiTheme="minorHAnsi"/>
              </w:rPr>
            </w:pPr>
            <w:r>
              <w:rPr>
                <w:color w:val="000000"/>
              </w:rPr>
              <w:t>035</w:t>
            </w:r>
          </w:p>
        </w:tc>
        <w:tc>
          <w:tcPr>
            <w:tcW w:w="4971" w:type="dxa"/>
            <w:vMerge w:val="restart"/>
          </w:tcPr>
          <w:p w14:paraId="714057F5" w14:textId="77777777" w:rsidR="00154CE1" w:rsidRDefault="00154CE1" w:rsidP="00154CE1">
            <w:pPr>
              <w:pBdr>
                <w:top w:val="nil"/>
                <w:left w:val="nil"/>
                <w:bottom w:val="nil"/>
                <w:right w:val="nil"/>
                <w:between w:val="nil"/>
              </w:pBdr>
              <w:tabs>
                <w:tab w:val="left" w:pos="-1080"/>
                <w:tab w:val="left" w:pos="-720"/>
                <w:tab w:val="left" w:pos="342"/>
                <w:tab w:val="left" w:pos="720"/>
                <w:tab w:val="left" w:pos="1080"/>
                <w:tab w:val="left" w:pos="1440"/>
                <w:tab w:val="left" w:pos="3600"/>
              </w:tabs>
              <w:spacing w:after="0" w:line="240" w:lineRule="auto"/>
              <w:ind w:left="612" w:hanging="612"/>
              <w:rPr>
                <w:b/>
              </w:rPr>
            </w:pPr>
            <w:r>
              <w:rPr>
                <w:b/>
              </w:rPr>
              <w:t>Cybersecurity logging records.</w:t>
            </w:r>
          </w:p>
          <w:p w14:paraId="4C7B477E" w14:textId="77777777" w:rsidR="00154CE1" w:rsidRDefault="00154CE1" w:rsidP="00154CE1">
            <w:pPr>
              <w:pBdr>
                <w:top w:val="nil"/>
                <w:left w:val="nil"/>
                <w:bottom w:val="nil"/>
                <w:right w:val="nil"/>
                <w:between w:val="nil"/>
              </w:pBdr>
              <w:tabs>
                <w:tab w:val="left" w:pos="-1080"/>
                <w:tab w:val="left" w:pos="-720"/>
                <w:tab w:val="left" w:pos="342"/>
                <w:tab w:val="left" w:pos="720"/>
                <w:tab w:val="left" w:pos="1080"/>
                <w:tab w:val="left" w:pos="1440"/>
                <w:tab w:val="left" w:pos="3600"/>
              </w:tabs>
              <w:spacing w:after="0" w:line="240" w:lineRule="auto"/>
              <w:ind w:left="612" w:hanging="612"/>
            </w:pPr>
            <w:bookmarkStart w:id="0" w:name="_heading=h.zc8v0dgdz6n8" w:colFirst="0" w:colLast="0"/>
            <w:bookmarkEnd w:id="0"/>
          </w:p>
          <w:p w14:paraId="30727F6C" w14:textId="77777777" w:rsidR="00154CE1" w:rsidRDefault="00154CE1" w:rsidP="00154CE1">
            <w:pPr>
              <w:pBdr>
                <w:top w:val="nil"/>
                <w:left w:val="nil"/>
                <w:bottom w:val="nil"/>
                <w:right w:val="nil"/>
                <w:between w:val="nil"/>
              </w:pBdr>
              <w:tabs>
                <w:tab w:val="left" w:pos="-1080"/>
                <w:tab w:val="left" w:pos="-720"/>
                <w:tab w:val="left" w:pos="345"/>
                <w:tab w:val="left" w:pos="270"/>
                <w:tab w:val="left" w:pos="3600"/>
              </w:tabs>
              <w:spacing w:after="0" w:line="240" w:lineRule="auto"/>
            </w:pPr>
            <w:bookmarkStart w:id="1" w:name="_heading=h.8yyrrr89zhdv" w:colFirst="0" w:colLast="0"/>
            <w:bookmarkEnd w:id="1"/>
            <w:r>
              <w:t>For additional information about these records, see OMB Memo M-21-31.</w:t>
            </w:r>
          </w:p>
          <w:p w14:paraId="338F1320" w14:textId="77777777" w:rsidR="00154CE1" w:rsidRDefault="00154CE1" w:rsidP="00154CE1">
            <w:pPr>
              <w:pBdr>
                <w:top w:val="nil"/>
                <w:left w:val="nil"/>
                <w:bottom w:val="nil"/>
                <w:right w:val="nil"/>
                <w:between w:val="nil"/>
              </w:pBdr>
              <w:tabs>
                <w:tab w:val="left" w:pos="-1080"/>
                <w:tab w:val="left" w:pos="-720"/>
                <w:tab w:val="left" w:pos="345"/>
                <w:tab w:val="left" w:pos="270"/>
                <w:tab w:val="left" w:pos="3600"/>
              </w:tabs>
              <w:spacing w:after="0" w:line="240" w:lineRule="auto"/>
            </w:pPr>
            <w:bookmarkStart w:id="2" w:name="_heading=h.27xqtx3jyi5o" w:colFirst="0" w:colLast="0"/>
            <w:bookmarkEnd w:id="2"/>
          </w:p>
          <w:p w14:paraId="73129072" w14:textId="57AAB49C" w:rsidR="00154CE1" w:rsidRDefault="00154CE1" w:rsidP="00154CE1">
            <w:pPr>
              <w:pStyle w:val="ListParagraph"/>
              <w:tabs>
                <w:tab w:val="left" w:pos="-1080"/>
                <w:tab w:val="left" w:pos="-720"/>
              </w:tabs>
              <w:spacing w:after="0" w:line="240" w:lineRule="auto"/>
              <w:ind w:left="0"/>
            </w:pPr>
            <w:bookmarkStart w:id="3" w:name="_heading=h.he5sj2nbl4ya" w:colFirst="0" w:colLast="0"/>
            <w:bookmarkEnd w:id="3"/>
            <w:r>
              <w:t xml:space="preserve">Note: The requirements in OMB Memo M-21-31 do not apply to national security systems. Agencies may </w:t>
            </w:r>
            <w:r>
              <w:lastRenderedPageBreak/>
              <w:t>use this GRS for national security systems or submit an agency-specific schedule.</w:t>
            </w:r>
          </w:p>
          <w:p w14:paraId="66C6162A" w14:textId="77777777" w:rsidR="00154CE1" w:rsidRDefault="00154CE1" w:rsidP="00154CE1">
            <w:pPr>
              <w:pStyle w:val="ListParagraph"/>
              <w:tabs>
                <w:tab w:val="left" w:pos="-1080"/>
                <w:tab w:val="left" w:pos="-720"/>
                <w:tab w:val="left" w:pos="342"/>
                <w:tab w:val="left" w:pos="720"/>
                <w:tab w:val="left" w:pos="1080"/>
                <w:tab w:val="left" w:pos="1440"/>
                <w:tab w:val="left" w:pos="3600"/>
              </w:tabs>
              <w:spacing w:after="0" w:line="240" w:lineRule="auto"/>
              <w:ind w:left="612" w:hanging="612"/>
            </w:pPr>
          </w:p>
          <w:p w14:paraId="7707B1CB" w14:textId="2A3C4F97" w:rsidR="00154CE1" w:rsidRPr="007D3E79" w:rsidRDefault="00154CE1" w:rsidP="00154CE1">
            <w:pPr>
              <w:pStyle w:val="ListParagraph"/>
              <w:tabs>
                <w:tab w:val="left" w:pos="-1080"/>
                <w:tab w:val="left" w:pos="-720"/>
                <w:tab w:val="left" w:pos="342"/>
                <w:tab w:val="left" w:pos="720"/>
                <w:tab w:val="left" w:pos="1080"/>
                <w:tab w:val="left" w:pos="1440"/>
                <w:tab w:val="left" w:pos="3600"/>
              </w:tabs>
              <w:spacing w:after="0" w:line="240" w:lineRule="auto"/>
              <w:ind w:left="612" w:hanging="612"/>
              <w:rPr>
                <w:rFonts w:asciiTheme="minorHAnsi" w:hAnsiTheme="minorHAnsi"/>
                <w:b/>
              </w:rPr>
            </w:pPr>
          </w:p>
        </w:tc>
        <w:tc>
          <w:tcPr>
            <w:tcW w:w="4860" w:type="dxa"/>
            <w:gridSpan w:val="2"/>
          </w:tcPr>
          <w:p w14:paraId="545D7133" w14:textId="77777777" w:rsidR="00154CE1" w:rsidRDefault="00154CE1" w:rsidP="00154CE1">
            <w:pPr>
              <w:pBdr>
                <w:top w:val="nil"/>
                <w:left w:val="nil"/>
                <w:bottom w:val="nil"/>
                <w:right w:val="nil"/>
                <w:between w:val="nil"/>
              </w:pBdr>
              <w:spacing w:after="0" w:line="240" w:lineRule="auto"/>
              <w:rPr>
                <w:b/>
              </w:rPr>
            </w:pPr>
            <w:r>
              <w:rPr>
                <w:b/>
              </w:rPr>
              <w:lastRenderedPageBreak/>
              <w:t>Full packet capture data.</w:t>
            </w:r>
          </w:p>
          <w:p w14:paraId="1FCC9C74" w14:textId="77777777" w:rsidR="00154CE1" w:rsidRDefault="00154CE1" w:rsidP="00154CE1">
            <w:pPr>
              <w:pBdr>
                <w:top w:val="nil"/>
                <w:left w:val="nil"/>
                <w:bottom w:val="nil"/>
                <w:right w:val="nil"/>
                <w:between w:val="nil"/>
              </w:pBdr>
              <w:spacing w:after="0" w:line="240" w:lineRule="auto"/>
            </w:pPr>
            <w:r>
              <w:t>Packet capture (PCAP) results from the interception and copying of a data packet that is crossing or moving over a specific computer network.</w:t>
            </w:r>
          </w:p>
          <w:p w14:paraId="079AC956" w14:textId="77777777" w:rsidR="00154CE1" w:rsidRDefault="00154CE1" w:rsidP="00154CE1">
            <w:pPr>
              <w:pBdr>
                <w:top w:val="nil"/>
                <w:left w:val="nil"/>
                <w:bottom w:val="nil"/>
                <w:right w:val="nil"/>
                <w:between w:val="nil"/>
              </w:pBdr>
              <w:spacing w:after="0" w:line="240" w:lineRule="auto"/>
              <w:rPr>
                <w:b/>
              </w:rPr>
            </w:pPr>
            <w:r>
              <w:rPr>
                <w:b/>
              </w:rPr>
              <w:t xml:space="preserve">  </w:t>
            </w:r>
          </w:p>
          <w:p w14:paraId="582AAEC0" w14:textId="77777777" w:rsidR="00154CE1" w:rsidRDefault="00154CE1" w:rsidP="00154CE1">
            <w:pPr>
              <w:pBdr>
                <w:top w:val="nil"/>
                <w:left w:val="nil"/>
                <w:bottom w:val="nil"/>
                <w:right w:val="nil"/>
                <w:between w:val="nil"/>
              </w:pBdr>
              <w:spacing w:after="0" w:line="240" w:lineRule="auto"/>
            </w:pPr>
            <w:bookmarkStart w:id="4" w:name="_heading=h.30j0zll" w:colFirst="0" w:colLast="0"/>
            <w:bookmarkEnd w:id="4"/>
            <w:r>
              <w:rPr>
                <w:b/>
              </w:rPr>
              <w:t>Legal citation:</w:t>
            </w:r>
            <w:r>
              <w:t xml:space="preserve"> OMB Memo M-21-31</w:t>
            </w:r>
          </w:p>
          <w:p w14:paraId="787ED2AA" w14:textId="77777777" w:rsidR="00154CE1" w:rsidRDefault="00154CE1" w:rsidP="00154CE1">
            <w:pPr>
              <w:pBdr>
                <w:top w:val="nil"/>
                <w:left w:val="nil"/>
                <w:bottom w:val="nil"/>
                <w:right w:val="nil"/>
                <w:between w:val="nil"/>
              </w:pBdr>
              <w:spacing w:after="0" w:line="240" w:lineRule="auto"/>
            </w:pPr>
          </w:p>
          <w:p w14:paraId="7D3CBBDE" w14:textId="3464B892" w:rsidR="00154CE1" w:rsidRPr="007D3E79" w:rsidRDefault="00154CE1" w:rsidP="00154CE1">
            <w:pPr>
              <w:pStyle w:val="ListParagraph"/>
              <w:spacing w:after="0" w:line="240" w:lineRule="auto"/>
              <w:ind w:left="0"/>
              <w:rPr>
                <w:rFonts w:asciiTheme="minorHAnsi" w:hAnsiTheme="minorHAnsi"/>
                <w:b/>
              </w:rPr>
            </w:pPr>
            <w:r>
              <w:rPr>
                <w:b/>
              </w:rPr>
              <w:lastRenderedPageBreak/>
              <w:t xml:space="preserve">Not media neutral. </w:t>
            </w:r>
            <w:r>
              <w:t>Applies to electronic records only.</w:t>
            </w:r>
          </w:p>
        </w:tc>
        <w:tc>
          <w:tcPr>
            <w:tcW w:w="2520" w:type="dxa"/>
          </w:tcPr>
          <w:p w14:paraId="1E002F0F" w14:textId="170999C6" w:rsidR="00154CE1" w:rsidRPr="007D3E79" w:rsidRDefault="00154CE1" w:rsidP="00154CE1">
            <w:pPr>
              <w:spacing w:after="0" w:line="240" w:lineRule="auto"/>
              <w:rPr>
                <w:rFonts w:asciiTheme="minorHAnsi" w:hAnsiTheme="minorHAnsi"/>
                <w:b/>
              </w:rPr>
            </w:pPr>
            <w:r>
              <w:rPr>
                <w:b/>
              </w:rPr>
              <w:lastRenderedPageBreak/>
              <w:t xml:space="preserve">Temporary. </w:t>
            </w:r>
            <w:r>
              <w:t>Destroy when 72 hours old. Longer retention is authorized for business use.</w:t>
            </w:r>
          </w:p>
        </w:tc>
        <w:tc>
          <w:tcPr>
            <w:tcW w:w="1260" w:type="dxa"/>
          </w:tcPr>
          <w:p w14:paraId="081A0C39" w14:textId="665D0783" w:rsidR="00154CE1" w:rsidRPr="007D3E79" w:rsidRDefault="00154CE1" w:rsidP="00154CE1">
            <w:pPr>
              <w:spacing w:after="0" w:line="240" w:lineRule="auto"/>
              <w:rPr>
                <w:rFonts w:asciiTheme="minorHAnsi" w:hAnsiTheme="minorHAnsi"/>
              </w:rPr>
            </w:pPr>
            <w:r>
              <w:t>DAA-GRS-2022-0005-0001</w:t>
            </w:r>
          </w:p>
        </w:tc>
      </w:tr>
      <w:tr w:rsidR="00154CE1" w:rsidRPr="007D3E79" w14:paraId="53CA841B" w14:textId="77777777" w:rsidTr="00F57368">
        <w:trPr>
          <w:trHeight w:val="670"/>
        </w:trPr>
        <w:tc>
          <w:tcPr>
            <w:tcW w:w="669" w:type="dxa"/>
          </w:tcPr>
          <w:p w14:paraId="639FB6E0" w14:textId="19F60A7A" w:rsidR="00154CE1" w:rsidRPr="007D3E79" w:rsidRDefault="00154CE1" w:rsidP="00154CE1">
            <w:pPr>
              <w:pStyle w:val="ListParagraph"/>
              <w:tabs>
                <w:tab w:val="left" w:pos="360"/>
              </w:tabs>
              <w:spacing w:after="0" w:line="240" w:lineRule="auto"/>
              <w:ind w:left="360" w:hanging="360"/>
              <w:jc w:val="center"/>
              <w:rPr>
                <w:rFonts w:asciiTheme="minorHAnsi" w:hAnsiTheme="minorHAnsi"/>
              </w:rPr>
            </w:pPr>
            <w:r>
              <w:rPr>
                <w:color w:val="000000"/>
              </w:rPr>
              <w:t>036</w:t>
            </w:r>
          </w:p>
        </w:tc>
        <w:tc>
          <w:tcPr>
            <w:tcW w:w="4971" w:type="dxa"/>
            <w:vMerge/>
          </w:tcPr>
          <w:p w14:paraId="0137A1A5" w14:textId="77777777" w:rsidR="00154CE1" w:rsidRPr="007D3E79" w:rsidRDefault="00154CE1" w:rsidP="00154CE1">
            <w:pPr>
              <w:pStyle w:val="ListParagraph"/>
              <w:tabs>
                <w:tab w:val="left" w:pos="-1080"/>
                <w:tab w:val="left" w:pos="-720"/>
                <w:tab w:val="left" w:pos="342"/>
                <w:tab w:val="left" w:pos="720"/>
                <w:tab w:val="left" w:pos="1080"/>
                <w:tab w:val="left" w:pos="1440"/>
                <w:tab w:val="left" w:pos="3600"/>
              </w:tabs>
              <w:spacing w:after="0" w:line="240" w:lineRule="auto"/>
              <w:ind w:left="612" w:hanging="612"/>
              <w:rPr>
                <w:rFonts w:asciiTheme="minorHAnsi" w:hAnsiTheme="minorHAnsi"/>
                <w:b/>
              </w:rPr>
            </w:pPr>
          </w:p>
        </w:tc>
        <w:tc>
          <w:tcPr>
            <w:tcW w:w="4860" w:type="dxa"/>
            <w:gridSpan w:val="2"/>
          </w:tcPr>
          <w:p w14:paraId="0EFCB4A7" w14:textId="77777777" w:rsidR="00154CE1" w:rsidRDefault="00154CE1" w:rsidP="00154CE1">
            <w:pPr>
              <w:pBdr>
                <w:top w:val="nil"/>
                <w:left w:val="nil"/>
                <w:bottom w:val="nil"/>
                <w:right w:val="nil"/>
                <w:between w:val="nil"/>
              </w:pBdr>
              <w:spacing w:after="0" w:line="240" w:lineRule="auto"/>
              <w:rPr>
                <w:b/>
                <w:color w:val="000000"/>
              </w:rPr>
            </w:pPr>
            <w:r>
              <w:rPr>
                <w:b/>
                <w:color w:val="000000"/>
              </w:rPr>
              <w:t>Cybersecurity event logs.</w:t>
            </w:r>
          </w:p>
          <w:p w14:paraId="0FAB2557" w14:textId="77777777" w:rsidR="00154CE1" w:rsidRDefault="00154CE1" w:rsidP="00154CE1">
            <w:pPr>
              <w:pBdr>
                <w:top w:val="nil"/>
                <w:left w:val="nil"/>
                <w:bottom w:val="nil"/>
                <w:right w:val="nil"/>
                <w:between w:val="nil"/>
              </w:pBdr>
              <w:spacing w:after="0" w:line="240" w:lineRule="auto"/>
              <w:rPr>
                <w:color w:val="000000"/>
              </w:rPr>
            </w:pPr>
            <w:r>
              <w:rPr>
                <w:color w:val="000000"/>
              </w:rPr>
              <w:t>Logs required by OMB Memo M-21-31 to capture data used in the detection, investigation, and remediation of cyber threats.</w:t>
            </w:r>
          </w:p>
          <w:p w14:paraId="33C436B3" w14:textId="77777777" w:rsidR="00154CE1" w:rsidRDefault="00154CE1" w:rsidP="00154CE1">
            <w:pPr>
              <w:pBdr>
                <w:top w:val="nil"/>
                <w:left w:val="nil"/>
                <w:bottom w:val="nil"/>
                <w:right w:val="nil"/>
                <w:between w:val="nil"/>
              </w:pBdr>
              <w:spacing w:after="0" w:line="240" w:lineRule="auto"/>
              <w:rPr>
                <w:color w:val="000000"/>
              </w:rPr>
            </w:pPr>
          </w:p>
          <w:p w14:paraId="09733E6F" w14:textId="77777777" w:rsidR="00154CE1" w:rsidRDefault="00154CE1" w:rsidP="00154CE1">
            <w:pPr>
              <w:pBdr>
                <w:top w:val="nil"/>
                <w:left w:val="nil"/>
                <w:bottom w:val="nil"/>
                <w:right w:val="nil"/>
                <w:between w:val="nil"/>
              </w:pBdr>
              <w:spacing w:after="0" w:line="240" w:lineRule="auto"/>
            </w:pPr>
            <w:r>
              <w:rPr>
                <w:b/>
              </w:rPr>
              <w:t>Legal citation:</w:t>
            </w:r>
            <w:r>
              <w:t xml:space="preserve"> OMB Memo M-21-31</w:t>
            </w:r>
          </w:p>
          <w:p w14:paraId="252ECDCA" w14:textId="77777777" w:rsidR="00154CE1" w:rsidRDefault="00154CE1" w:rsidP="00154CE1">
            <w:pPr>
              <w:pBdr>
                <w:top w:val="nil"/>
                <w:left w:val="nil"/>
                <w:bottom w:val="nil"/>
                <w:right w:val="nil"/>
                <w:between w:val="nil"/>
              </w:pBdr>
              <w:spacing w:after="0" w:line="240" w:lineRule="auto"/>
            </w:pPr>
          </w:p>
          <w:p w14:paraId="4E40EA7E" w14:textId="0F999155" w:rsidR="00154CE1" w:rsidRPr="007D3E79" w:rsidRDefault="00154CE1" w:rsidP="00154CE1">
            <w:pPr>
              <w:pStyle w:val="ListParagraph"/>
              <w:spacing w:after="0" w:line="240" w:lineRule="auto"/>
              <w:ind w:left="0"/>
              <w:rPr>
                <w:rFonts w:asciiTheme="minorHAnsi" w:hAnsiTheme="minorHAnsi"/>
                <w:b/>
              </w:rPr>
            </w:pPr>
            <w:r>
              <w:rPr>
                <w:b/>
              </w:rPr>
              <w:t xml:space="preserve">Not media neutral. </w:t>
            </w:r>
            <w:r>
              <w:t>Applies to electronic records only.</w:t>
            </w:r>
          </w:p>
        </w:tc>
        <w:tc>
          <w:tcPr>
            <w:tcW w:w="2520" w:type="dxa"/>
          </w:tcPr>
          <w:p w14:paraId="2B70BC6B" w14:textId="11692048" w:rsidR="00154CE1" w:rsidRPr="007D3E79" w:rsidRDefault="00154CE1" w:rsidP="00154CE1">
            <w:pPr>
              <w:spacing w:after="0" w:line="240" w:lineRule="auto"/>
              <w:rPr>
                <w:rFonts w:asciiTheme="minorHAnsi" w:hAnsiTheme="minorHAnsi"/>
                <w:b/>
              </w:rPr>
            </w:pPr>
            <w:r>
              <w:rPr>
                <w:b/>
              </w:rPr>
              <w:t xml:space="preserve">Temporary. </w:t>
            </w:r>
            <w:r>
              <w:t>Destroy when 30 months old. Longer retention is authorized for business use.</w:t>
            </w:r>
          </w:p>
        </w:tc>
        <w:tc>
          <w:tcPr>
            <w:tcW w:w="1260" w:type="dxa"/>
          </w:tcPr>
          <w:p w14:paraId="1EF90F3E" w14:textId="090818B1" w:rsidR="00154CE1" w:rsidRPr="007D3E79" w:rsidRDefault="00154CE1" w:rsidP="00154CE1">
            <w:pPr>
              <w:spacing w:after="0" w:line="240" w:lineRule="auto"/>
              <w:rPr>
                <w:rFonts w:asciiTheme="minorHAnsi" w:hAnsiTheme="minorHAnsi"/>
              </w:rPr>
            </w:pPr>
            <w:r>
              <w:t>DAA-GRS-2022-0005-0002</w:t>
            </w:r>
          </w:p>
        </w:tc>
      </w:tr>
      <w:tr w:rsidR="000C66ED" w:rsidRPr="007D3E79" w14:paraId="6D1678EC" w14:textId="77777777" w:rsidTr="00F57368">
        <w:trPr>
          <w:trHeight w:val="670"/>
        </w:trPr>
        <w:tc>
          <w:tcPr>
            <w:tcW w:w="669" w:type="dxa"/>
          </w:tcPr>
          <w:p w14:paraId="2983DC1E" w14:textId="77777777" w:rsidR="000C66ED" w:rsidRPr="007D3E79" w:rsidRDefault="00EA6288" w:rsidP="00342079">
            <w:pPr>
              <w:pStyle w:val="ListParagraph"/>
              <w:tabs>
                <w:tab w:val="left" w:pos="360"/>
              </w:tabs>
              <w:spacing w:after="0" w:line="240" w:lineRule="auto"/>
              <w:ind w:left="360" w:hanging="360"/>
              <w:jc w:val="center"/>
              <w:rPr>
                <w:rFonts w:asciiTheme="minorHAnsi" w:hAnsiTheme="minorHAnsi"/>
              </w:rPr>
            </w:pPr>
            <w:r w:rsidRPr="007D3E79">
              <w:rPr>
                <w:rFonts w:asciiTheme="minorHAnsi" w:hAnsiTheme="minorHAnsi"/>
              </w:rPr>
              <w:t>040</w:t>
            </w:r>
          </w:p>
        </w:tc>
        <w:tc>
          <w:tcPr>
            <w:tcW w:w="4971" w:type="dxa"/>
            <w:vMerge w:val="restart"/>
          </w:tcPr>
          <w:p w14:paraId="42A03A2C" w14:textId="77777777" w:rsidR="000C66ED" w:rsidRPr="007D3E79" w:rsidRDefault="000C66ED" w:rsidP="00342079">
            <w:pPr>
              <w:pStyle w:val="ListParagraph"/>
              <w:tabs>
                <w:tab w:val="left" w:pos="-1080"/>
                <w:tab w:val="left" w:pos="-720"/>
                <w:tab w:val="left" w:pos="342"/>
                <w:tab w:val="left" w:pos="720"/>
                <w:tab w:val="left" w:pos="1080"/>
                <w:tab w:val="left" w:pos="1440"/>
                <w:tab w:val="left" w:pos="3600"/>
              </w:tabs>
              <w:spacing w:after="0" w:line="240" w:lineRule="auto"/>
              <w:ind w:left="612" w:hanging="612"/>
              <w:rPr>
                <w:rFonts w:asciiTheme="minorHAnsi" w:hAnsiTheme="minorHAnsi"/>
                <w:b/>
              </w:rPr>
            </w:pPr>
            <w:r w:rsidRPr="007D3E79">
              <w:rPr>
                <w:rFonts w:asciiTheme="minorHAnsi" w:hAnsiTheme="minorHAnsi"/>
                <w:b/>
              </w:rPr>
              <w:t xml:space="preserve">System </w:t>
            </w:r>
            <w:r w:rsidR="001D4F80" w:rsidRPr="007D3E79">
              <w:rPr>
                <w:rFonts w:asciiTheme="minorHAnsi" w:hAnsiTheme="minorHAnsi"/>
                <w:b/>
              </w:rPr>
              <w:t>b</w:t>
            </w:r>
            <w:r w:rsidRPr="007D3E79">
              <w:rPr>
                <w:rFonts w:asciiTheme="minorHAnsi" w:hAnsiTheme="minorHAnsi"/>
                <w:b/>
              </w:rPr>
              <w:t xml:space="preserve">ackups and </w:t>
            </w:r>
            <w:r w:rsidR="001D4F80" w:rsidRPr="007D3E79">
              <w:rPr>
                <w:rFonts w:asciiTheme="minorHAnsi" w:hAnsiTheme="minorHAnsi"/>
                <w:b/>
              </w:rPr>
              <w:t>t</w:t>
            </w:r>
            <w:r w:rsidRPr="007D3E79">
              <w:rPr>
                <w:rFonts w:asciiTheme="minorHAnsi" w:hAnsiTheme="minorHAnsi"/>
                <w:b/>
              </w:rPr>
              <w:t xml:space="preserve">ape </w:t>
            </w:r>
            <w:r w:rsidR="001D4F80" w:rsidRPr="007D3E79">
              <w:rPr>
                <w:rFonts w:asciiTheme="minorHAnsi" w:hAnsiTheme="minorHAnsi"/>
                <w:b/>
              </w:rPr>
              <w:t>l</w:t>
            </w:r>
            <w:r w:rsidRPr="007D3E79">
              <w:rPr>
                <w:rFonts w:asciiTheme="minorHAnsi" w:hAnsiTheme="minorHAnsi"/>
                <w:b/>
              </w:rPr>
              <w:t xml:space="preserve">ibrary </w:t>
            </w:r>
            <w:r w:rsidR="001D4F80" w:rsidRPr="007D3E79">
              <w:rPr>
                <w:rFonts w:asciiTheme="minorHAnsi" w:hAnsiTheme="minorHAnsi"/>
                <w:b/>
              </w:rPr>
              <w:t>r</w:t>
            </w:r>
            <w:r w:rsidRPr="007D3E79">
              <w:rPr>
                <w:rFonts w:asciiTheme="minorHAnsi" w:hAnsiTheme="minorHAnsi"/>
                <w:b/>
              </w:rPr>
              <w:t>ecords</w:t>
            </w:r>
            <w:r w:rsidR="001D4F80" w:rsidRPr="007D3E79">
              <w:rPr>
                <w:rFonts w:asciiTheme="minorHAnsi" w:hAnsiTheme="minorHAnsi"/>
                <w:b/>
              </w:rPr>
              <w:t>.</w:t>
            </w:r>
          </w:p>
          <w:p w14:paraId="17E48A92" w14:textId="77777777" w:rsidR="000C66ED" w:rsidRPr="007D3E79" w:rsidRDefault="000C66ED" w:rsidP="00342079">
            <w:pPr>
              <w:pStyle w:val="ListParagraph"/>
              <w:tabs>
                <w:tab w:val="left" w:pos="-1080"/>
                <w:tab w:val="left" w:pos="-720"/>
                <w:tab w:val="left" w:pos="342"/>
                <w:tab w:val="left" w:pos="720"/>
                <w:tab w:val="left" w:pos="1080"/>
                <w:tab w:val="left" w:pos="1440"/>
                <w:tab w:val="left" w:pos="3600"/>
              </w:tabs>
              <w:spacing w:after="0" w:line="240" w:lineRule="auto"/>
              <w:ind w:left="238"/>
              <w:rPr>
                <w:rFonts w:asciiTheme="minorHAnsi" w:hAnsiTheme="minorHAnsi"/>
                <w:b/>
              </w:rPr>
            </w:pPr>
            <w:r w:rsidRPr="007D3E79">
              <w:rPr>
                <w:rFonts w:asciiTheme="minorHAnsi" w:hAnsiTheme="minorHAnsi"/>
              </w:rPr>
              <w:t>Backup files maintained for potential system restoration in the event of a system failure or other unintentional loss of data.</w:t>
            </w:r>
          </w:p>
        </w:tc>
        <w:tc>
          <w:tcPr>
            <w:tcW w:w="4860" w:type="dxa"/>
            <w:gridSpan w:val="2"/>
          </w:tcPr>
          <w:p w14:paraId="35A4BBB0" w14:textId="77777777" w:rsidR="000C66ED" w:rsidRPr="007D3E79" w:rsidRDefault="000C66ED" w:rsidP="00FC635C">
            <w:pPr>
              <w:pStyle w:val="ListParagraph"/>
              <w:spacing w:after="0" w:line="240" w:lineRule="auto"/>
              <w:ind w:left="0"/>
              <w:rPr>
                <w:rFonts w:asciiTheme="minorHAnsi" w:hAnsiTheme="minorHAnsi"/>
                <w:b/>
              </w:rPr>
            </w:pPr>
            <w:r w:rsidRPr="007D3E79">
              <w:rPr>
                <w:rFonts w:asciiTheme="minorHAnsi" w:hAnsiTheme="minorHAnsi"/>
                <w:b/>
              </w:rPr>
              <w:t>Incremental backup files</w:t>
            </w:r>
            <w:r w:rsidR="001D4F80" w:rsidRPr="007D3E79">
              <w:rPr>
                <w:rFonts w:asciiTheme="minorHAnsi" w:hAnsiTheme="minorHAnsi"/>
                <w:b/>
              </w:rPr>
              <w:t>.</w:t>
            </w:r>
          </w:p>
        </w:tc>
        <w:tc>
          <w:tcPr>
            <w:tcW w:w="2520" w:type="dxa"/>
          </w:tcPr>
          <w:p w14:paraId="0BC10EB4" w14:textId="77777777" w:rsidR="000C66ED" w:rsidRPr="007D3E79" w:rsidRDefault="00342079" w:rsidP="00342079">
            <w:pPr>
              <w:spacing w:after="0" w:line="240" w:lineRule="auto"/>
              <w:rPr>
                <w:rFonts w:asciiTheme="minorHAnsi" w:hAnsiTheme="minorHAnsi"/>
              </w:rPr>
            </w:pPr>
            <w:r w:rsidRPr="007D3E79">
              <w:rPr>
                <w:rFonts w:asciiTheme="minorHAnsi" w:hAnsiTheme="minorHAnsi"/>
                <w:b/>
              </w:rPr>
              <w:t>Temporary.</w:t>
            </w:r>
            <w:r w:rsidRPr="007D3E79">
              <w:rPr>
                <w:rFonts w:asciiTheme="minorHAnsi" w:hAnsiTheme="minorHAnsi"/>
              </w:rPr>
              <w:t xml:space="preserve"> Destroy when superseded by a full backup, or when no longer needed for system restoration, whichever is later.</w:t>
            </w:r>
          </w:p>
        </w:tc>
        <w:tc>
          <w:tcPr>
            <w:tcW w:w="1260" w:type="dxa"/>
          </w:tcPr>
          <w:p w14:paraId="085DD8F9" w14:textId="77777777" w:rsidR="000C66ED" w:rsidRPr="007D3E79" w:rsidRDefault="00342079" w:rsidP="00FC635C">
            <w:pPr>
              <w:spacing w:after="0" w:line="240" w:lineRule="auto"/>
              <w:rPr>
                <w:rFonts w:asciiTheme="minorHAnsi" w:hAnsiTheme="minorHAnsi"/>
              </w:rPr>
            </w:pPr>
            <w:r w:rsidRPr="007D3E79">
              <w:rPr>
                <w:rFonts w:asciiTheme="minorHAnsi" w:hAnsiTheme="minorHAnsi"/>
              </w:rPr>
              <w:t>DAA-GRS-2013-0006-0005</w:t>
            </w:r>
          </w:p>
          <w:p w14:paraId="13598A2C" w14:textId="77777777" w:rsidR="00000A9A" w:rsidRPr="007D3E79" w:rsidRDefault="00000A9A" w:rsidP="00FC635C">
            <w:pPr>
              <w:spacing w:after="0" w:line="240" w:lineRule="auto"/>
              <w:rPr>
                <w:rFonts w:asciiTheme="minorHAnsi" w:hAnsiTheme="minorHAnsi"/>
              </w:rPr>
            </w:pPr>
          </w:p>
        </w:tc>
      </w:tr>
      <w:tr w:rsidR="000C66ED" w:rsidRPr="007D3E79" w14:paraId="04EBCEB6" w14:textId="77777777" w:rsidTr="00F57368">
        <w:trPr>
          <w:trHeight w:val="343"/>
        </w:trPr>
        <w:tc>
          <w:tcPr>
            <w:tcW w:w="669" w:type="dxa"/>
          </w:tcPr>
          <w:p w14:paraId="1229E5C1" w14:textId="77777777" w:rsidR="000C66ED" w:rsidRPr="007D3E79" w:rsidRDefault="00EA6288" w:rsidP="00342079">
            <w:pPr>
              <w:pStyle w:val="ListParagraph"/>
              <w:tabs>
                <w:tab w:val="left" w:pos="360"/>
              </w:tabs>
              <w:spacing w:after="0" w:line="240" w:lineRule="auto"/>
              <w:ind w:left="360" w:hanging="360"/>
              <w:jc w:val="center"/>
              <w:rPr>
                <w:rFonts w:asciiTheme="minorHAnsi" w:hAnsiTheme="minorHAnsi"/>
              </w:rPr>
            </w:pPr>
            <w:r w:rsidRPr="007D3E79">
              <w:rPr>
                <w:rFonts w:asciiTheme="minorHAnsi" w:hAnsiTheme="minorHAnsi"/>
              </w:rPr>
              <w:t>041</w:t>
            </w:r>
          </w:p>
        </w:tc>
        <w:tc>
          <w:tcPr>
            <w:tcW w:w="4971" w:type="dxa"/>
            <w:vMerge/>
          </w:tcPr>
          <w:p w14:paraId="6C5FE5DE" w14:textId="77777777" w:rsidR="000C66ED" w:rsidRPr="007D3E79" w:rsidRDefault="000C66ED" w:rsidP="00342079">
            <w:pPr>
              <w:pStyle w:val="ListParagraph"/>
              <w:tabs>
                <w:tab w:val="left" w:pos="-1080"/>
                <w:tab w:val="left" w:pos="-720"/>
                <w:tab w:val="left" w:pos="342"/>
                <w:tab w:val="left" w:pos="720"/>
                <w:tab w:val="left" w:pos="1080"/>
                <w:tab w:val="left" w:pos="1440"/>
                <w:tab w:val="left" w:pos="3600"/>
              </w:tabs>
              <w:spacing w:after="0" w:line="240" w:lineRule="auto"/>
              <w:ind w:left="612" w:hanging="612"/>
              <w:rPr>
                <w:rFonts w:asciiTheme="minorHAnsi" w:hAnsiTheme="minorHAnsi"/>
                <w:b/>
                <w:i/>
              </w:rPr>
            </w:pPr>
          </w:p>
        </w:tc>
        <w:tc>
          <w:tcPr>
            <w:tcW w:w="4860" w:type="dxa"/>
            <w:gridSpan w:val="2"/>
          </w:tcPr>
          <w:p w14:paraId="36025DCD" w14:textId="77777777" w:rsidR="000C66ED" w:rsidRPr="007D3E79" w:rsidRDefault="000C66ED" w:rsidP="00342079">
            <w:pPr>
              <w:pStyle w:val="ListParagraph"/>
              <w:spacing w:after="0" w:line="240" w:lineRule="auto"/>
              <w:ind w:left="0"/>
              <w:rPr>
                <w:rFonts w:asciiTheme="minorHAnsi" w:hAnsiTheme="minorHAnsi"/>
                <w:b/>
              </w:rPr>
            </w:pPr>
            <w:r w:rsidRPr="007D3E79">
              <w:rPr>
                <w:rFonts w:asciiTheme="minorHAnsi" w:hAnsiTheme="minorHAnsi"/>
                <w:b/>
              </w:rPr>
              <w:t xml:space="preserve">Full </w:t>
            </w:r>
            <w:proofErr w:type="spellStart"/>
            <w:r w:rsidRPr="007D3E79">
              <w:rPr>
                <w:rFonts w:asciiTheme="minorHAnsi" w:hAnsiTheme="minorHAnsi"/>
                <w:b/>
              </w:rPr>
              <w:t>backup</w:t>
            </w:r>
            <w:proofErr w:type="spellEnd"/>
            <w:r w:rsidRPr="007D3E79">
              <w:rPr>
                <w:rFonts w:asciiTheme="minorHAnsi" w:hAnsiTheme="minorHAnsi"/>
                <w:b/>
              </w:rPr>
              <w:t xml:space="preserve"> files</w:t>
            </w:r>
            <w:r w:rsidR="001D4F80" w:rsidRPr="007D3E79">
              <w:rPr>
                <w:rFonts w:asciiTheme="minorHAnsi" w:hAnsiTheme="minorHAnsi"/>
                <w:b/>
              </w:rPr>
              <w:t>.</w:t>
            </w:r>
          </w:p>
        </w:tc>
        <w:tc>
          <w:tcPr>
            <w:tcW w:w="2520" w:type="dxa"/>
          </w:tcPr>
          <w:p w14:paraId="13D54789" w14:textId="77777777" w:rsidR="000C66ED" w:rsidRPr="007D3E79" w:rsidRDefault="00342079" w:rsidP="00342079">
            <w:pPr>
              <w:spacing w:after="0" w:line="240" w:lineRule="auto"/>
              <w:rPr>
                <w:rFonts w:asciiTheme="minorHAnsi" w:hAnsiTheme="minorHAnsi"/>
              </w:rPr>
            </w:pPr>
            <w:r w:rsidRPr="007D3E79">
              <w:rPr>
                <w:rFonts w:asciiTheme="minorHAnsi" w:hAnsiTheme="minorHAnsi"/>
                <w:b/>
              </w:rPr>
              <w:t>Temporary.</w:t>
            </w:r>
            <w:r w:rsidRPr="007D3E79">
              <w:rPr>
                <w:rFonts w:asciiTheme="minorHAnsi" w:hAnsiTheme="minorHAnsi"/>
              </w:rPr>
              <w:t xml:space="preserve"> Destroy when second subsequent backup is verified as successful or when no longer needed for system restoration, whichever is later.</w:t>
            </w:r>
          </w:p>
        </w:tc>
        <w:tc>
          <w:tcPr>
            <w:tcW w:w="1260" w:type="dxa"/>
          </w:tcPr>
          <w:p w14:paraId="7825FFE0" w14:textId="77777777" w:rsidR="00342079" w:rsidRPr="007D3E79" w:rsidRDefault="00342079" w:rsidP="00FC635C">
            <w:pPr>
              <w:spacing w:after="0" w:line="240" w:lineRule="auto"/>
              <w:rPr>
                <w:rFonts w:asciiTheme="minorHAnsi" w:hAnsiTheme="minorHAnsi"/>
              </w:rPr>
            </w:pPr>
            <w:r w:rsidRPr="007D3E79">
              <w:rPr>
                <w:rFonts w:asciiTheme="minorHAnsi" w:hAnsiTheme="minorHAnsi"/>
              </w:rPr>
              <w:t>DAA-GRS-2013-0006-0006</w:t>
            </w:r>
          </w:p>
          <w:p w14:paraId="64D61B8D" w14:textId="77777777" w:rsidR="00000A9A" w:rsidRPr="007D3E79" w:rsidRDefault="00000A9A" w:rsidP="00FC635C">
            <w:pPr>
              <w:spacing w:after="0" w:line="240" w:lineRule="auto"/>
              <w:rPr>
                <w:rFonts w:asciiTheme="minorHAnsi" w:hAnsiTheme="minorHAnsi"/>
              </w:rPr>
            </w:pPr>
          </w:p>
        </w:tc>
      </w:tr>
      <w:tr w:rsidR="002941F0" w:rsidRPr="007D3E79" w14:paraId="4A6E91F3" w14:textId="77777777" w:rsidTr="00F57368">
        <w:trPr>
          <w:trHeight w:val="1152"/>
        </w:trPr>
        <w:tc>
          <w:tcPr>
            <w:tcW w:w="669" w:type="dxa"/>
          </w:tcPr>
          <w:p w14:paraId="6565D177" w14:textId="77777777" w:rsidR="002941F0" w:rsidRPr="007D3E79" w:rsidRDefault="002941F0" w:rsidP="00342079">
            <w:pPr>
              <w:pStyle w:val="ListParagraph"/>
              <w:tabs>
                <w:tab w:val="left" w:pos="360"/>
              </w:tabs>
              <w:spacing w:after="0" w:line="240" w:lineRule="auto"/>
              <w:ind w:left="360" w:hanging="360"/>
              <w:jc w:val="center"/>
              <w:rPr>
                <w:rFonts w:asciiTheme="minorHAnsi" w:hAnsiTheme="minorHAnsi"/>
              </w:rPr>
            </w:pPr>
            <w:r w:rsidRPr="007D3E79">
              <w:rPr>
                <w:rFonts w:asciiTheme="minorHAnsi" w:hAnsiTheme="minorHAnsi"/>
              </w:rPr>
              <w:t>050</w:t>
            </w:r>
          </w:p>
        </w:tc>
        <w:tc>
          <w:tcPr>
            <w:tcW w:w="4971" w:type="dxa"/>
            <w:vMerge w:val="restart"/>
          </w:tcPr>
          <w:p w14:paraId="0E21A8A9" w14:textId="77777777" w:rsidR="002941F0" w:rsidRPr="007D3E79" w:rsidRDefault="002941F0" w:rsidP="00342079">
            <w:pPr>
              <w:pStyle w:val="ListParagraph"/>
              <w:numPr>
                <w:ilvl w:val="0"/>
                <w:numId w:val="21"/>
              </w:numPr>
              <w:spacing w:after="0" w:line="240" w:lineRule="auto"/>
              <w:ind w:left="-32" w:hanging="256"/>
              <w:rPr>
                <w:rFonts w:asciiTheme="minorHAnsi" w:hAnsiTheme="minorHAnsi"/>
                <w:b/>
              </w:rPr>
            </w:pPr>
            <w:r w:rsidRPr="007D3E79">
              <w:rPr>
                <w:rFonts w:asciiTheme="minorHAnsi" w:hAnsiTheme="minorHAnsi"/>
                <w:b/>
              </w:rPr>
              <w:t xml:space="preserve">Backups of master files and databases. </w:t>
            </w:r>
          </w:p>
          <w:p w14:paraId="3C501A7C" w14:textId="77777777" w:rsidR="002941F0" w:rsidRPr="007D3E79" w:rsidRDefault="002941F0" w:rsidP="00342079">
            <w:pPr>
              <w:spacing w:after="0" w:line="240" w:lineRule="auto"/>
              <w:ind w:left="238"/>
              <w:rPr>
                <w:rFonts w:asciiTheme="minorHAnsi" w:hAnsiTheme="minorHAnsi"/>
                <w:b/>
              </w:rPr>
            </w:pPr>
            <w:r w:rsidRPr="007D3E79">
              <w:rPr>
                <w:rFonts w:asciiTheme="minorHAnsi" w:hAnsiTheme="minorHAnsi"/>
              </w:rPr>
              <w:t xml:space="preserve">Electronic copy, considered by the agency to be a </w:t>
            </w:r>
            <w:proofErr w:type="gramStart"/>
            <w:r w:rsidRPr="007D3E79">
              <w:rPr>
                <w:rFonts w:asciiTheme="minorHAnsi" w:hAnsiTheme="minorHAnsi"/>
              </w:rPr>
              <w:t>Federal</w:t>
            </w:r>
            <w:proofErr w:type="gramEnd"/>
            <w:r w:rsidRPr="007D3E79">
              <w:rPr>
                <w:rFonts w:asciiTheme="minorHAnsi" w:hAnsiTheme="minorHAnsi"/>
              </w:rPr>
              <w:t xml:space="preserve"> record, of the master copy of an electronic record or file and retained in case the master file or database is damaged or inadvertently erased.</w:t>
            </w:r>
          </w:p>
        </w:tc>
        <w:tc>
          <w:tcPr>
            <w:tcW w:w="4860" w:type="dxa"/>
            <w:gridSpan w:val="2"/>
          </w:tcPr>
          <w:p w14:paraId="6814DEA3" w14:textId="77777777" w:rsidR="002941F0" w:rsidRPr="007D3E79" w:rsidRDefault="002941F0" w:rsidP="00FC635C">
            <w:pPr>
              <w:pStyle w:val="ListParagraph"/>
              <w:spacing w:after="0" w:line="240" w:lineRule="auto"/>
              <w:ind w:left="0"/>
              <w:rPr>
                <w:rFonts w:asciiTheme="minorHAnsi" w:hAnsiTheme="minorHAnsi"/>
              </w:rPr>
            </w:pPr>
            <w:r w:rsidRPr="007D3E79">
              <w:rPr>
                <w:rFonts w:asciiTheme="minorHAnsi" w:hAnsiTheme="minorHAnsi"/>
                <w:b/>
              </w:rPr>
              <w:t>File identical to permanent records scheduled for transfer to the National Archives.</w:t>
            </w:r>
          </w:p>
        </w:tc>
        <w:tc>
          <w:tcPr>
            <w:tcW w:w="2520" w:type="dxa"/>
          </w:tcPr>
          <w:p w14:paraId="03ADFA05" w14:textId="77777777" w:rsidR="002941F0" w:rsidRPr="007D3E79" w:rsidRDefault="00342079" w:rsidP="00FC635C">
            <w:pPr>
              <w:spacing w:after="0" w:line="240" w:lineRule="auto"/>
              <w:ind w:left="34"/>
              <w:rPr>
                <w:rFonts w:asciiTheme="minorHAnsi" w:hAnsiTheme="minorHAnsi"/>
              </w:rPr>
            </w:pPr>
            <w:r w:rsidRPr="007D3E79">
              <w:rPr>
                <w:rFonts w:asciiTheme="minorHAnsi" w:hAnsiTheme="minorHAnsi"/>
                <w:b/>
              </w:rPr>
              <w:t>Temporary.</w:t>
            </w:r>
            <w:r w:rsidRPr="007D3E79">
              <w:rPr>
                <w:rFonts w:asciiTheme="minorHAnsi" w:hAnsiTheme="minorHAnsi"/>
              </w:rPr>
              <w:t xml:space="preserve"> Destroy immediately after the identical records have been captured in a subsequent backup file or at any time after the transfer request has been signed by the </w:t>
            </w:r>
            <w:r w:rsidRPr="007D3E79">
              <w:rPr>
                <w:rFonts w:asciiTheme="minorHAnsi" w:hAnsiTheme="minorHAnsi"/>
              </w:rPr>
              <w:lastRenderedPageBreak/>
              <w:t>National Archives, but longer retention is authorized if required for business use.</w:t>
            </w:r>
          </w:p>
        </w:tc>
        <w:tc>
          <w:tcPr>
            <w:tcW w:w="1260" w:type="dxa"/>
          </w:tcPr>
          <w:p w14:paraId="445D4D62" w14:textId="77777777" w:rsidR="00342079" w:rsidRPr="007D3E79" w:rsidRDefault="00342079" w:rsidP="00FC635C">
            <w:pPr>
              <w:spacing w:after="0" w:line="240" w:lineRule="auto"/>
              <w:rPr>
                <w:rFonts w:asciiTheme="minorHAnsi" w:hAnsiTheme="minorHAnsi"/>
              </w:rPr>
            </w:pPr>
            <w:r w:rsidRPr="007D3E79">
              <w:rPr>
                <w:rFonts w:asciiTheme="minorHAnsi" w:hAnsiTheme="minorHAnsi"/>
              </w:rPr>
              <w:lastRenderedPageBreak/>
              <w:t>DAA-GRS-2013-0006-0007</w:t>
            </w:r>
          </w:p>
        </w:tc>
      </w:tr>
      <w:tr w:rsidR="002941F0" w:rsidRPr="007D3E79" w14:paraId="1115F542" w14:textId="77777777" w:rsidTr="00F57368">
        <w:trPr>
          <w:trHeight w:val="1791"/>
        </w:trPr>
        <w:tc>
          <w:tcPr>
            <w:tcW w:w="669" w:type="dxa"/>
          </w:tcPr>
          <w:p w14:paraId="0EE1FFF5" w14:textId="77777777" w:rsidR="002941F0" w:rsidRPr="007D3E79" w:rsidRDefault="002941F0" w:rsidP="00342079">
            <w:pPr>
              <w:pStyle w:val="ListParagraph"/>
              <w:tabs>
                <w:tab w:val="left" w:pos="360"/>
              </w:tabs>
              <w:spacing w:after="0" w:line="240" w:lineRule="auto"/>
              <w:ind w:left="360" w:hanging="360"/>
              <w:jc w:val="center"/>
              <w:rPr>
                <w:rFonts w:asciiTheme="minorHAnsi" w:hAnsiTheme="minorHAnsi"/>
              </w:rPr>
            </w:pPr>
            <w:r w:rsidRPr="007D3E79">
              <w:rPr>
                <w:rFonts w:asciiTheme="minorHAnsi" w:hAnsiTheme="minorHAnsi"/>
              </w:rPr>
              <w:t>051</w:t>
            </w:r>
          </w:p>
        </w:tc>
        <w:tc>
          <w:tcPr>
            <w:tcW w:w="4971" w:type="dxa"/>
            <w:vMerge/>
          </w:tcPr>
          <w:p w14:paraId="0F2503F8" w14:textId="77777777" w:rsidR="002941F0" w:rsidRPr="007D3E79" w:rsidRDefault="002941F0" w:rsidP="00342079">
            <w:pPr>
              <w:tabs>
                <w:tab w:val="left" w:pos="-1080"/>
                <w:tab w:val="left" w:pos="-720"/>
                <w:tab w:val="left" w:pos="342"/>
                <w:tab w:val="left" w:pos="720"/>
                <w:tab w:val="left" w:pos="1080"/>
                <w:tab w:val="left" w:pos="1440"/>
                <w:tab w:val="left" w:pos="3600"/>
              </w:tabs>
              <w:spacing w:after="0" w:line="240" w:lineRule="auto"/>
              <w:rPr>
                <w:rFonts w:asciiTheme="minorHAnsi" w:hAnsiTheme="minorHAnsi"/>
                <w:b/>
              </w:rPr>
            </w:pPr>
          </w:p>
        </w:tc>
        <w:tc>
          <w:tcPr>
            <w:tcW w:w="4860" w:type="dxa"/>
            <w:gridSpan w:val="2"/>
          </w:tcPr>
          <w:p w14:paraId="1A15E9C8" w14:textId="77777777" w:rsidR="002941F0" w:rsidRPr="007D3E79" w:rsidRDefault="002941F0" w:rsidP="00FC635C">
            <w:pPr>
              <w:pStyle w:val="ListParagraph"/>
              <w:spacing w:after="0" w:line="240" w:lineRule="auto"/>
              <w:ind w:left="0"/>
              <w:rPr>
                <w:rFonts w:asciiTheme="minorHAnsi" w:hAnsiTheme="minorHAnsi"/>
              </w:rPr>
            </w:pPr>
            <w:r w:rsidRPr="007D3E79">
              <w:rPr>
                <w:rFonts w:asciiTheme="minorHAnsi" w:hAnsiTheme="minorHAnsi"/>
                <w:b/>
              </w:rPr>
              <w:t>File identical to temporary records authorized for destruction by a NARA-approved records schedule.</w:t>
            </w:r>
          </w:p>
        </w:tc>
        <w:tc>
          <w:tcPr>
            <w:tcW w:w="2520" w:type="dxa"/>
          </w:tcPr>
          <w:p w14:paraId="55B66955" w14:textId="77777777" w:rsidR="002941F0" w:rsidRPr="007D3E79" w:rsidRDefault="00342079" w:rsidP="00342079">
            <w:pPr>
              <w:spacing w:after="0" w:line="240" w:lineRule="auto"/>
              <w:rPr>
                <w:rFonts w:asciiTheme="minorHAnsi" w:hAnsiTheme="minorHAnsi"/>
              </w:rPr>
            </w:pPr>
            <w:r w:rsidRPr="007D3E79">
              <w:rPr>
                <w:rFonts w:asciiTheme="minorHAnsi" w:hAnsiTheme="minorHAnsi"/>
                <w:b/>
              </w:rPr>
              <w:t>Temporary.</w:t>
            </w:r>
            <w:r w:rsidRPr="007D3E79">
              <w:rPr>
                <w:rFonts w:asciiTheme="minorHAnsi" w:hAnsiTheme="minorHAnsi"/>
              </w:rPr>
              <w:t xml:space="preserve"> Destroy immediately after the identical records have been deleted or replaced by a subsequent backup file, but longer retention is authorized if required for business use.</w:t>
            </w:r>
          </w:p>
        </w:tc>
        <w:tc>
          <w:tcPr>
            <w:tcW w:w="1260" w:type="dxa"/>
          </w:tcPr>
          <w:p w14:paraId="51F3CD40" w14:textId="77777777" w:rsidR="002941F0" w:rsidRPr="007D3E79" w:rsidRDefault="00342079" w:rsidP="00FC635C">
            <w:pPr>
              <w:pStyle w:val="ListParagraph"/>
              <w:spacing w:after="0" w:line="240" w:lineRule="auto"/>
              <w:ind w:left="0"/>
              <w:rPr>
                <w:rFonts w:asciiTheme="minorHAnsi" w:hAnsiTheme="minorHAnsi"/>
              </w:rPr>
            </w:pPr>
            <w:r w:rsidRPr="007D3E79">
              <w:rPr>
                <w:rFonts w:asciiTheme="minorHAnsi" w:hAnsiTheme="minorHAnsi"/>
              </w:rPr>
              <w:t>DAA-GRS-2013-0006-0008</w:t>
            </w:r>
          </w:p>
        </w:tc>
      </w:tr>
      <w:tr w:rsidR="00C21B70" w:rsidRPr="007D3E79" w14:paraId="26FA4CBF" w14:textId="77777777" w:rsidTr="00F57368">
        <w:trPr>
          <w:trHeight w:val="1162"/>
        </w:trPr>
        <w:tc>
          <w:tcPr>
            <w:tcW w:w="669" w:type="dxa"/>
          </w:tcPr>
          <w:p w14:paraId="126E92C3" w14:textId="77777777" w:rsidR="00C21B70" w:rsidRPr="007D3E79" w:rsidRDefault="00C21B70" w:rsidP="00C21B70">
            <w:pPr>
              <w:pStyle w:val="ListParagraph"/>
              <w:tabs>
                <w:tab w:val="left" w:pos="360"/>
              </w:tabs>
              <w:spacing w:after="0" w:line="240" w:lineRule="auto"/>
              <w:ind w:left="360" w:hanging="360"/>
              <w:jc w:val="center"/>
              <w:rPr>
                <w:rFonts w:asciiTheme="minorHAnsi" w:hAnsiTheme="minorHAnsi"/>
              </w:rPr>
            </w:pPr>
            <w:r w:rsidRPr="007D3E79">
              <w:rPr>
                <w:rFonts w:asciiTheme="minorHAnsi" w:hAnsiTheme="minorHAnsi"/>
              </w:rPr>
              <w:t>060</w:t>
            </w:r>
          </w:p>
        </w:tc>
        <w:tc>
          <w:tcPr>
            <w:tcW w:w="8661" w:type="dxa"/>
            <w:gridSpan w:val="2"/>
            <w:vMerge w:val="restart"/>
          </w:tcPr>
          <w:p w14:paraId="3700F5A4" w14:textId="77777777" w:rsidR="00C21B70" w:rsidRPr="007D3E79" w:rsidRDefault="00C21B70" w:rsidP="00FC635C">
            <w:pPr>
              <w:spacing w:after="0" w:line="240" w:lineRule="auto"/>
              <w:rPr>
                <w:rFonts w:asciiTheme="minorHAnsi" w:hAnsiTheme="minorHAnsi"/>
                <w:b/>
              </w:rPr>
            </w:pPr>
            <w:r w:rsidRPr="007D3E79">
              <w:rPr>
                <w:rFonts w:asciiTheme="minorHAnsi" w:hAnsiTheme="minorHAnsi"/>
                <w:b/>
              </w:rPr>
              <w:t>PKI administrative records.</w:t>
            </w:r>
          </w:p>
          <w:p w14:paraId="3ADC7443" w14:textId="77777777" w:rsidR="00C21B70" w:rsidRPr="007D3E79" w:rsidRDefault="00C21B70" w:rsidP="00FC635C">
            <w:pPr>
              <w:pStyle w:val="ListParagraph"/>
              <w:spacing w:after="0" w:line="240" w:lineRule="auto"/>
              <w:ind w:left="269"/>
              <w:rPr>
                <w:rFonts w:asciiTheme="minorHAnsi" w:hAnsiTheme="minorHAnsi"/>
              </w:rPr>
            </w:pPr>
            <w:r w:rsidRPr="007D3E79">
              <w:rPr>
                <w:rFonts w:asciiTheme="minorHAnsi" w:hAnsiTheme="minorHAnsi"/>
              </w:rPr>
              <w:t xml:space="preserve">Records are PKI-unique administrative records that establish or support authentication by tying the user to a valid electronic credential and other administrative non-PKI records that are retained to attest to the reliability of the PKI transaction process. Included are policies and procedures planning records; stand-up configuration and validation records; operation records; audit and monitor records; and termination, consolidation, or reorganizing records. Policies and procedures planning records relate to defining and establishing PKI systems. Records relate to such activities as determining that a PKI should be established; creating project implementation plans; creating the certificate policy (CP), certification practice statement (CPS), and other key operating documents; developing procedures in accordance with the CP and CPS; conducting risk analyses; developing records management policies (including migration strategies); and selecting the entity that will serve as registration authority (RA). Stand-up configuration and validation records relate to installing and validating both the Certification Authority (CA) and Registration Authority (RA), obtaining final approval or rejection from the agency's oversight or authorizing body, </w:t>
            </w:r>
            <w:proofErr w:type="gramStart"/>
            <w:r w:rsidRPr="007D3E79">
              <w:rPr>
                <w:rFonts w:asciiTheme="minorHAnsi" w:hAnsiTheme="minorHAnsi"/>
              </w:rPr>
              <w:t>creating</w:t>
            </w:r>
            <w:proofErr w:type="gramEnd"/>
            <w:r w:rsidRPr="007D3E79">
              <w:rPr>
                <w:rFonts w:asciiTheme="minorHAnsi" w:hAnsiTheme="minorHAnsi"/>
              </w:rPr>
              <w:t xml:space="preserve"> and generating a CA signature key, testing security procedures for the CA and RA, validating certification revocation procedures, and establishing back-up and storage for the PKI system. Operation records relate to the certification application; certificate issuance and key generation (including key pair generation and private key loading and storage of </w:t>
            </w:r>
            <w:r w:rsidRPr="007D3E79">
              <w:rPr>
                <w:rFonts w:asciiTheme="minorHAnsi" w:hAnsiTheme="minorHAnsi"/>
              </w:rPr>
              <w:lastRenderedPageBreak/>
              <w:t>private keys and components of private keys); certificate acceptance, validation, revocation, suspension, replacement, and renewal; creating and maintaining an event log; and installing and validating software updates. Audit and monitor records relate to conducting periodic internal and external reviews of auditable events specified in the Federal Bridge Certification Authority (FBCA) X.509 Certificate Policy and other Entity CA policies, monitoring compliance with security requirements specified in the CPS and other operating procedures, investigating internal fraud or misconduct, and conducting internal and external audits of software and systems security. Termination, consolidation, or reorganization records relate to terminating, consolidating, or reorganizing a PKI; notifying subscribers of decisions, transferring inactive keys and revocation certificate lists to storage repositories, transferring consenting subscribers' and certificates and related materials to a new Certificate Authority, destroying sensitive records involving privacy (in accordance with an authorized records schedule), and shutting down and disposing of RA hardware and CA software.</w:t>
            </w:r>
          </w:p>
          <w:p w14:paraId="36650675" w14:textId="77777777" w:rsidR="00C21B70" w:rsidRPr="007D3E79" w:rsidRDefault="00C21B70" w:rsidP="00FC635C">
            <w:pPr>
              <w:spacing w:after="0" w:line="240" w:lineRule="auto"/>
              <w:ind w:left="296"/>
              <w:rPr>
                <w:rFonts w:asciiTheme="minorHAnsi" w:hAnsiTheme="minorHAnsi"/>
                <w:b/>
              </w:rPr>
            </w:pPr>
          </w:p>
          <w:p w14:paraId="5CB5815B" w14:textId="77777777" w:rsidR="00C21B70" w:rsidRPr="007D3E79" w:rsidRDefault="00C21B70" w:rsidP="00FC635C">
            <w:pPr>
              <w:spacing w:after="0" w:line="240" w:lineRule="auto"/>
              <w:ind w:left="296"/>
              <w:rPr>
                <w:rFonts w:asciiTheme="minorHAnsi" w:hAnsiTheme="minorHAnsi"/>
                <w:b/>
              </w:rPr>
            </w:pPr>
            <w:r w:rsidRPr="007D3E79">
              <w:rPr>
                <w:rFonts w:asciiTheme="minorHAnsi" w:hAnsiTheme="minorHAnsi"/>
                <w:b/>
              </w:rPr>
              <w:t>Note:</w:t>
            </w:r>
            <w:r w:rsidRPr="007D3E79">
              <w:rPr>
                <w:rFonts w:asciiTheme="minorHAnsi" w:hAnsiTheme="minorHAnsi"/>
              </w:rPr>
              <w:t xml:space="preserve"> Select PKI administrative records serve as transaction records that must be retained as part of the trust documentation set with transaction-specific records. Agencies must determine which PKI administrative records are embedded with transaction-specific records as transaction records. These administrative records may vary from transaction-to-transaction.</w:t>
            </w:r>
          </w:p>
        </w:tc>
        <w:tc>
          <w:tcPr>
            <w:tcW w:w="1170" w:type="dxa"/>
          </w:tcPr>
          <w:p w14:paraId="3A306B82" w14:textId="77777777" w:rsidR="00C21B70" w:rsidRPr="007D3E79" w:rsidRDefault="00C21B70" w:rsidP="00C21B70">
            <w:pPr>
              <w:spacing w:after="0" w:line="240" w:lineRule="auto"/>
              <w:rPr>
                <w:rFonts w:asciiTheme="minorHAnsi" w:hAnsiTheme="minorHAnsi"/>
                <w:b/>
              </w:rPr>
            </w:pPr>
            <w:r w:rsidRPr="007D3E79">
              <w:rPr>
                <w:rFonts w:asciiTheme="minorHAnsi" w:hAnsiTheme="minorHAnsi"/>
                <w:b/>
              </w:rPr>
              <w:lastRenderedPageBreak/>
              <w:t>FBCA CAs.</w:t>
            </w:r>
          </w:p>
        </w:tc>
        <w:tc>
          <w:tcPr>
            <w:tcW w:w="2520" w:type="dxa"/>
          </w:tcPr>
          <w:p w14:paraId="6E991FD5" w14:textId="77777777" w:rsidR="00C21B70" w:rsidRPr="007D3E79" w:rsidRDefault="00C21B70" w:rsidP="00342079">
            <w:pPr>
              <w:spacing w:after="0" w:line="240" w:lineRule="auto"/>
              <w:rPr>
                <w:rFonts w:asciiTheme="minorHAnsi" w:hAnsiTheme="minorHAnsi"/>
                <w:b/>
              </w:rPr>
            </w:pPr>
            <w:r w:rsidRPr="007D3E79">
              <w:rPr>
                <w:rFonts w:asciiTheme="minorHAnsi" w:hAnsiTheme="minorHAnsi"/>
                <w:b/>
              </w:rPr>
              <w:t>Temporary.</w:t>
            </w:r>
            <w:r w:rsidRPr="007D3E79">
              <w:rPr>
                <w:rFonts w:asciiTheme="minorHAnsi" w:hAnsiTheme="minorHAnsi"/>
              </w:rPr>
              <w:t xml:space="preserve"> Destroy/delete when 7 years 6 months, 10 years 6 months, or 20 years 6 months old, based on the maximum level of operation of the CA, or when no longer needed for business, whichever is later.</w:t>
            </w:r>
          </w:p>
        </w:tc>
        <w:tc>
          <w:tcPr>
            <w:tcW w:w="1260" w:type="dxa"/>
          </w:tcPr>
          <w:p w14:paraId="036724C5" w14:textId="77777777" w:rsidR="00C21B70" w:rsidRPr="007D3E79" w:rsidRDefault="00C21B70" w:rsidP="00FC635C">
            <w:pPr>
              <w:pStyle w:val="ListParagraph"/>
              <w:spacing w:after="0" w:line="240" w:lineRule="auto"/>
              <w:ind w:left="0"/>
              <w:rPr>
                <w:rFonts w:asciiTheme="minorHAnsi" w:hAnsiTheme="minorHAnsi"/>
              </w:rPr>
            </w:pPr>
            <w:r w:rsidRPr="007D3E79">
              <w:rPr>
                <w:rFonts w:asciiTheme="minorHAnsi" w:hAnsiTheme="minorHAnsi"/>
              </w:rPr>
              <w:t>N1-GRS-07-3, item 13a1</w:t>
            </w:r>
          </w:p>
        </w:tc>
      </w:tr>
      <w:tr w:rsidR="00F57368" w:rsidRPr="007D3E79" w14:paraId="7FA4CFC2" w14:textId="77777777" w:rsidTr="00F57368">
        <w:trPr>
          <w:trHeight w:val="1162"/>
        </w:trPr>
        <w:tc>
          <w:tcPr>
            <w:tcW w:w="669" w:type="dxa"/>
          </w:tcPr>
          <w:p w14:paraId="2F22A1BC" w14:textId="08FDE03E" w:rsidR="00F57368" w:rsidRPr="007D3E79" w:rsidRDefault="00F57368" w:rsidP="00C21B70">
            <w:pPr>
              <w:pStyle w:val="ListParagraph"/>
              <w:tabs>
                <w:tab w:val="left" w:pos="360"/>
              </w:tabs>
              <w:spacing w:after="0" w:line="240" w:lineRule="auto"/>
              <w:ind w:left="360" w:hanging="360"/>
              <w:jc w:val="center"/>
              <w:rPr>
                <w:rFonts w:asciiTheme="minorHAnsi" w:hAnsiTheme="minorHAnsi"/>
              </w:rPr>
            </w:pPr>
            <w:r>
              <w:rPr>
                <w:rFonts w:asciiTheme="minorHAnsi" w:hAnsiTheme="minorHAnsi"/>
              </w:rPr>
              <w:t>061</w:t>
            </w:r>
          </w:p>
        </w:tc>
        <w:tc>
          <w:tcPr>
            <w:tcW w:w="8661" w:type="dxa"/>
            <w:gridSpan w:val="2"/>
            <w:vMerge/>
          </w:tcPr>
          <w:p w14:paraId="5EA3708D" w14:textId="77777777" w:rsidR="00F57368" w:rsidRPr="007D3E79" w:rsidRDefault="00F57368" w:rsidP="00FC635C">
            <w:pPr>
              <w:spacing w:after="0" w:line="240" w:lineRule="auto"/>
              <w:rPr>
                <w:rFonts w:asciiTheme="minorHAnsi" w:hAnsiTheme="minorHAnsi"/>
                <w:b/>
              </w:rPr>
            </w:pPr>
          </w:p>
        </w:tc>
        <w:tc>
          <w:tcPr>
            <w:tcW w:w="1170" w:type="dxa"/>
          </w:tcPr>
          <w:p w14:paraId="3F21C776" w14:textId="493E8B55" w:rsidR="00F57368" w:rsidRPr="007D3E79" w:rsidRDefault="00F57368" w:rsidP="00C21B70">
            <w:pPr>
              <w:spacing w:after="0" w:line="240" w:lineRule="auto"/>
              <w:rPr>
                <w:rFonts w:asciiTheme="minorHAnsi" w:hAnsiTheme="minorHAnsi"/>
                <w:b/>
              </w:rPr>
            </w:pPr>
            <w:r w:rsidRPr="007D3E79">
              <w:rPr>
                <w:rFonts w:asciiTheme="minorHAnsi" w:hAnsiTheme="minorHAnsi"/>
                <w:b/>
              </w:rPr>
              <w:t xml:space="preserve">Other (non-FBCA </w:t>
            </w:r>
            <w:r w:rsidRPr="007D3E79">
              <w:rPr>
                <w:rFonts w:asciiTheme="minorHAnsi" w:hAnsiTheme="minorHAnsi"/>
                <w:b/>
                <w:i/>
              </w:rPr>
              <w:t>et. al</w:t>
            </w:r>
            <w:r w:rsidRPr="007D3E79">
              <w:rPr>
                <w:rFonts w:asciiTheme="minorHAnsi" w:hAnsiTheme="minorHAnsi"/>
                <w:b/>
              </w:rPr>
              <w:t>.) CAs.</w:t>
            </w:r>
          </w:p>
        </w:tc>
        <w:tc>
          <w:tcPr>
            <w:tcW w:w="2520" w:type="dxa"/>
          </w:tcPr>
          <w:p w14:paraId="0DEDC579" w14:textId="1616BF1E" w:rsidR="00F57368" w:rsidRPr="007D3E79" w:rsidRDefault="00F57368" w:rsidP="00342079">
            <w:pPr>
              <w:spacing w:after="0" w:line="240" w:lineRule="auto"/>
              <w:rPr>
                <w:rFonts w:asciiTheme="minorHAnsi" w:hAnsiTheme="minorHAnsi"/>
                <w:b/>
              </w:rPr>
            </w:pPr>
            <w:r w:rsidRPr="007D3E79">
              <w:rPr>
                <w:rFonts w:asciiTheme="minorHAnsi" w:hAnsiTheme="minorHAnsi"/>
                <w:b/>
              </w:rPr>
              <w:t>Temporary.</w:t>
            </w:r>
            <w:r w:rsidRPr="007D3E79">
              <w:rPr>
                <w:rFonts w:asciiTheme="minorHAnsi" w:hAnsiTheme="minorHAnsi"/>
              </w:rPr>
              <w:t xml:space="preserve"> Destroy/delete when 7 years 6 months to 20 years 6 months old, based on the maximum level of operation of the CA, or when no longer needed for business, whichever is later.</w:t>
            </w:r>
          </w:p>
        </w:tc>
        <w:tc>
          <w:tcPr>
            <w:tcW w:w="1260" w:type="dxa"/>
          </w:tcPr>
          <w:p w14:paraId="75BD70FF" w14:textId="7384D27D" w:rsidR="00F57368" w:rsidRPr="007D3E79" w:rsidRDefault="00F57368" w:rsidP="00FC635C">
            <w:pPr>
              <w:pStyle w:val="ListParagraph"/>
              <w:spacing w:after="0" w:line="240" w:lineRule="auto"/>
              <w:ind w:left="0"/>
              <w:rPr>
                <w:rFonts w:asciiTheme="minorHAnsi" w:hAnsiTheme="minorHAnsi"/>
              </w:rPr>
            </w:pPr>
            <w:r w:rsidRPr="007D3E79">
              <w:rPr>
                <w:rFonts w:asciiTheme="minorHAnsi" w:hAnsiTheme="minorHAnsi"/>
              </w:rPr>
              <w:t>N1-GRS-07-</w:t>
            </w:r>
            <w:proofErr w:type="gramStart"/>
            <w:r w:rsidRPr="007D3E79">
              <w:rPr>
                <w:rFonts w:asciiTheme="minorHAnsi" w:hAnsiTheme="minorHAnsi"/>
              </w:rPr>
              <w:t>3 ,</w:t>
            </w:r>
            <w:proofErr w:type="gramEnd"/>
            <w:r w:rsidRPr="007D3E79">
              <w:rPr>
                <w:rFonts w:asciiTheme="minorHAnsi" w:hAnsiTheme="minorHAnsi"/>
              </w:rPr>
              <w:t xml:space="preserve"> item 13a2</w:t>
            </w:r>
          </w:p>
        </w:tc>
      </w:tr>
      <w:tr w:rsidR="00C21B70" w:rsidRPr="007D3E79" w14:paraId="3A8DCDE8" w14:textId="77777777" w:rsidTr="00F57368">
        <w:trPr>
          <w:trHeight w:val="3952"/>
        </w:trPr>
        <w:tc>
          <w:tcPr>
            <w:tcW w:w="669" w:type="dxa"/>
          </w:tcPr>
          <w:p w14:paraId="6B5EF12F" w14:textId="0DF099AA" w:rsidR="00C21B70" w:rsidRPr="007D3E79" w:rsidRDefault="00C21B70" w:rsidP="00342079">
            <w:pPr>
              <w:pStyle w:val="ListParagraph"/>
              <w:tabs>
                <w:tab w:val="left" w:pos="360"/>
              </w:tabs>
              <w:spacing w:after="0" w:line="240" w:lineRule="auto"/>
              <w:ind w:left="360" w:hanging="360"/>
              <w:jc w:val="center"/>
              <w:rPr>
                <w:rFonts w:asciiTheme="minorHAnsi" w:hAnsiTheme="minorHAnsi"/>
              </w:rPr>
            </w:pPr>
          </w:p>
        </w:tc>
        <w:tc>
          <w:tcPr>
            <w:tcW w:w="8661" w:type="dxa"/>
            <w:gridSpan w:val="2"/>
            <w:vMerge/>
          </w:tcPr>
          <w:p w14:paraId="345781F3" w14:textId="77777777" w:rsidR="00C21B70" w:rsidRPr="007D3E79" w:rsidRDefault="00C21B70" w:rsidP="00FC635C">
            <w:pPr>
              <w:spacing w:after="0" w:line="240" w:lineRule="auto"/>
              <w:rPr>
                <w:rFonts w:asciiTheme="minorHAnsi" w:hAnsiTheme="minorHAnsi"/>
                <w:b/>
              </w:rPr>
            </w:pPr>
          </w:p>
        </w:tc>
        <w:tc>
          <w:tcPr>
            <w:tcW w:w="1170" w:type="dxa"/>
          </w:tcPr>
          <w:p w14:paraId="1C211415" w14:textId="38C71A09" w:rsidR="00C21B70" w:rsidRPr="007D3E79" w:rsidRDefault="00C21B70" w:rsidP="00342079">
            <w:pPr>
              <w:spacing w:after="0" w:line="240" w:lineRule="auto"/>
              <w:rPr>
                <w:rFonts w:asciiTheme="minorHAnsi" w:hAnsiTheme="minorHAnsi"/>
                <w:b/>
              </w:rPr>
            </w:pPr>
          </w:p>
        </w:tc>
        <w:tc>
          <w:tcPr>
            <w:tcW w:w="2520" w:type="dxa"/>
          </w:tcPr>
          <w:p w14:paraId="3C0C2413" w14:textId="18DDF543" w:rsidR="00C21B70" w:rsidRPr="007D3E79" w:rsidRDefault="00C21B70" w:rsidP="00C21B70">
            <w:pPr>
              <w:spacing w:after="0" w:line="240" w:lineRule="auto"/>
              <w:rPr>
                <w:rFonts w:asciiTheme="minorHAnsi" w:hAnsiTheme="minorHAnsi"/>
                <w:b/>
              </w:rPr>
            </w:pPr>
          </w:p>
        </w:tc>
        <w:tc>
          <w:tcPr>
            <w:tcW w:w="1260" w:type="dxa"/>
          </w:tcPr>
          <w:p w14:paraId="38D0BA74" w14:textId="5F985F17" w:rsidR="00C21B70" w:rsidRPr="007D3E79" w:rsidRDefault="00C21B70" w:rsidP="00FC635C">
            <w:pPr>
              <w:pStyle w:val="ListParagraph"/>
              <w:spacing w:after="0" w:line="240" w:lineRule="auto"/>
              <w:ind w:left="0"/>
              <w:rPr>
                <w:rFonts w:asciiTheme="minorHAnsi" w:hAnsiTheme="minorHAnsi"/>
              </w:rPr>
            </w:pPr>
          </w:p>
        </w:tc>
      </w:tr>
      <w:tr w:rsidR="0006469C" w:rsidRPr="007D3E79" w14:paraId="4FEB317B" w14:textId="77777777" w:rsidTr="00F57368">
        <w:trPr>
          <w:trHeight w:val="1020"/>
        </w:trPr>
        <w:tc>
          <w:tcPr>
            <w:tcW w:w="669" w:type="dxa"/>
          </w:tcPr>
          <w:p w14:paraId="6D2107FB" w14:textId="77777777" w:rsidR="0006469C" w:rsidRPr="007D3E79" w:rsidRDefault="0006469C" w:rsidP="00342079">
            <w:pPr>
              <w:pStyle w:val="ListParagraph"/>
              <w:tabs>
                <w:tab w:val="left" w:pos="360"/>
              </w:tabs>
              <w:spacing w:after="0" w:line="240" w:lineRule="auto"/>
              <w:ind w:left="360" w:hanging="360"/>
              <w:jc w:val="center"/>
              <w:rPr>
                <w:rFonts w:asciiTheme="minorHAnsi" w:hAnsiTheme="minorHAnsi"/>
              </w:rPr>
            </w:pPr>
            <w:r w:rsidRPr="007D3E79">
              <w:rPr>
                <w:rFonts w:asciiTheme="minorHAnsi" w:hAnsiTheme="minorHAnsi"/>
              </w:rPr>
              <w:t>062</w:t>
            </w:r>
          </w:p>
        </w:tc>
        <w:tc>
          <w:tcPr>
            <w:tcW w:w="9831" w:type="dxa"/>
            <w:gridSpan w:val="3"/>
          </w:tcPr>
          <w:p w14:paraId="273C2C0F" w14:textId="77777777" w:rsidR="0006469C" w:rsidRPr="007D3E79" w:rsidRDefault="0006469C" w:rsidP="00342079">
            <w:pPr>
              <w:spacing w:after="0" w:line="240" w:lineRule="auto"/>
              <w:rPr>
                <w:rFonts w:asciiTheme="minorHAnsi" w:hAnsiTheme="minorHAnsi"/>
                <w:b/>
              </w:rPr>
            </w:pPr>
            <w:r w:rsidRPr="007D3E79">
              <w:rPr>
                <w:rFonts w:asciiTheme="minorHAnsi" w:hAnsiTheme="minorHAnsi"/>
                <w:b/>
              </w:rPr>
              <w:t xml:space="preserve">PKI </w:t>
            </w:r>
            <w:r w:rsidR="00C21B70" w:rsidRPr="007D3E79">
              <w:rPr>
                <w:rFonts w:asciiTheme="minorHAnsi" w:hAnsiTheme="minorHAnsi"/>
                <w:b/>
              </w:rPr>
              <w:t>t</w:t>
            </w:r>
            <w:r w:rsidRPr="007D3E79">
              <w:rPr>
                <w:rFonts w:asciiTheme="minorHAnsi" w:hAnsiTheme="minorHAnsi"/>
                <w:b/>
              </w:rPr>
              <w:t xml:space="preserve">ransaction-specific </w:t>
            </w:r>
            <w:r w:rsidR="00C21B70" w:rsidRPr="007D3E79">
              <w:rPr>
                <w:rFonts w:asciiTheme="minorHAnsi" w:hAnsiTheme="minorHAnsi"/>
                <w:b/>
              </w:rPr>
              <w:t>r</w:t>
            </w:r>
            <w:r w:rsidRPr="007D3E79">
              <w:rPr>
                <w:rFonts w:asciiTheme="minorHAnsi" w:hAnsiTheme="minorHAnsi"/>
                <w:b/>
              </w:rPr>
              <w:t>ecords.</w:t>
            </w:r>
          </w:p>
          <w:p w14:paraId="4A73094D" w14:textId="77777777" w:rsidR="0006469C" w:rsidRPr="007D3E79" w:rsidRDefault="0006469C" w:rsidP="00FC635C">
            <w:pPr>
              <w:spacing w:after="0" w:line="240" w:lineRule="auto"/>
              <w:ind w:left="296"/>
              <w:rPr>
                <w:rFonts w:asciiTheme="minorHAnsi" w:hAnsiTheme="minorHAnsi"/>
              </w:rPr>
            </w:pPr>
            <w:r w:rsidRPr="007D3E79">
              <w:rPr>
                <w:rFonts w:asciiTheme="minorHAnsi" w:hAnsiTheme="minorHAnsi"/>
              </w:rPr>
              <w:t>Records relate to transaction-specific records that are generated for each transaction using PKI digital signature technology. Records are embedded or referenced within the transaction stream and may be appended to the transaction content or information record. Along with PKI administrative and other administrative records, transaction-specific records are part of the PKI trust documentation set that establish or support the trustworthiness of a transaction. They may vary from transaction-to- transaction and agency-to-agency. When retained to support the authentication of an electronic transaction content record (information record), PKI digital signature transaction records are program records.</w:t>
            </w:r>
          </w:p>
          <w:p w14:paraId="3A389E3F" w14:textId="77777777" w:rsidR="00FC635C" w:rsidRPr="007D3E79" w:rsidRDefault="00FC635C" w:rsidP="00FC635C">
            <w:pPr>
              <w:spacing w:after="0" w:line="240" w:lineRule="auto"/>
              <w:ind w:left="296"/>
              <w:rPr>
                <w:rFonts w:asciiTheme="minorHAnsi" w:hAnsiTheme="minorHAnsi"/>
                <w:b/>
              </w:rPr>
            </w:pPr>
          </w:p>
          <w:p w14:paraId="291BB779" w14:textId="77777777" w:rsidR="0006469C" w:rsidRPr="007D3E79" w:rsidRDefault="0006469C" w:rsidP="00FC635C">
            <w:pPr>
              <w:spacing w:after="0" w:line="240" w:lineRule="auto"/>
              <w:ind w:left="296"/>
              <w:rPr>
                <w:rFonts w:asciiTheme="minorHAnsi" w:hAnsiTheme="minorHAnsi"/>
                <w:b/>
              </w:rPr>
            </w:pPr>
            <w:r w:rsidRPr="007D3E79">
              <w:rPr>
                <w:rFonts w:asciiTheme="minorHAnsi" w:hAnsiTheme="minorHAnsi"/>
                <w:b/>
              </w:rPr>
              <w:t>Note:</w:t>
            </w:r>
            <w:r w:rsidRPr="007D3E79">
              <w:rPr>
                <w:rFonts w:asciiTheme="minorHAnsi" w:hAnsiTheme="minorHAnsi"/>
              </w:rPr>
              <w:t xml:space="preserve"> Extreme care must be taken when applying the GRS-PKI to transaction records. Destruction of the transaction-specific and administrative records embedded in the transaction stream prior to the authorized retention of the information record that they access/protect will render the PKI incapable of performing what it is designed to do-protect and provide access to the information record. Due to the </w:t>
            </w:r>
            <w:r w:rsidRPr="007D3E79">
              <w:rPr>
                <w:rFonts w:asciiTheme="minorHAnsi" w:hAnsiTheme="minorHAnsi"/>
              </w:rPr>
              <w:lastRenderedPageBreak/>
              <w:t xml:space="preserve">relative newness of PKI technology, both from an implementation and a litigation perspective, it is recommended that agencies identify all PKI transaction records (including PKI select administrative records embedded in the transaction stream and transaction-specific records) to be retained as part of the trust documentation for the records the PKI is designed to protect and or access and link the retention of the transaction records with that of the information record it protects/accesses. Transaction records must be retained as trust documentation set records together with the content/information record. </w:t>
            </w:r>
          </w:p>
        </w:tc>
        <w:tc>
          <w:tcPr>
            <w:tcW w:w="2520" w:type="dxa"/>
          </w:tcPr>
          <w:p w14:paraId="275A559B" w14:textId="77777777" w:rsidR="0006469C" w:rsidRPr="007D3E79" w:rsidRDefault="00342079" w:rsidP="00342079">
            <w:pPr>
              <w:spacing w:after="0" w:line="240" w:lineRule="auto"/>
              <w:rPr>
                <w:rFonts w:asciiTheme="minorHAnsi" w:hAnsiTheme="minorHAnsi"/>
              </w:rPr>
            </w:pPr>
            <w:r w:rsidRPr="007D3E79">
              <w:rPr>
                <w:rFonts w:asciiTheme="minorHAnsi" w:hAnsiTheme="minorHAnsi"/>
                <w:b/>
              </w:rPr>
              <w:lastRenderedPageBreak/>
              <w:t>Temporary.</w:t>
            </w:r>
            <w:r w:rsidRPr="007D3E79">
              <w:rPr>
                <w:rFonts w:asciiTheme="minorHAnsi" w:hAnsiTheme="minorHAnsi"/>
              </w:rPr>
              <w:t xml:space="preserve"> Destroy/delete when 7 years 6 months to 20 years 6 months old, based on the maximum level of operation of the appropriate CA and after the information record the PKI is designed to protect and/or access is destroyed according to an authorized schedule, or in the case of permanent records, </w:t>
            </w:r>
            <w:r w:rsidRPr="007D3E79">
              <w:rPr>
                <w:rFonts w:asciiTheme="minorHAnsi" w:hAnsiTheme="minorHAnsi"/>
              </w:rPr>
              <w:lastRenderedPageBreak/>
              <w:t>when the record is transferred to NARA legal custody. Longer retention is authorized if the agency determines that transaction-specific PKI records are needed for a longer period.</w:t>
            </w:r>
          </w:p>
        </w:tc>
        <w:tc>
          <w:tcPr>
            <w:tcW w:w="1260" w:type="dxa"/>
          </w:tcPr>
          <w:p w14:paraId="4F92DB12" w14:textId="77777777" w:rsidR="0006469C" w:rsidRPr="007D3E79" w:rsidRDefault="00342079" w:rsidP="00342079">
            <w:pPr>
              <w:pStyle w:val="ListParagraph"/>
              <w:spacing w:after="0" w:line="240" w:lineRule="auto"/>
              <w:ind w:left="58"/>
              <w:rPr>
                <w:rFonts w:asciiTheme="minorHAnsi" w:hAnsiTheme="minorHAnsi"/>
              </w:rPr>
            </w:pPr>
            <w:r w:rsidRPr="007D3E79">
              <w:rPr>
                <w:rFonts w:asciiTheme="minorHAnsi" w:hAnsiTheme="minorHAnsi"/>
              </w:rPr>
              <w:lastRenderedPageBreak/>
              <w:t>N1-GRS-07-3, item 13b</w:t>
            </w:r>
          </w:p>
        </w:tc>
      </w:tr>
      <w:tr w:rsidR="00C112C6" w:rsidRPr="007D3E79" w14:paraId="0E26AEC8" w14:textId="77777777" w:rsidTr="00F57368">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100"/>
        </w:trPr>
        <w:tc>
          <w:tcPr>
            <w:tcW w:w="14280" w:type="dxa"/>
            <w:gridSpan w:val="6"/>
          </w:tcPr>
          <w:p w14:paraId="0CD623C3" w14:textId="77777777" w:rsidR="00C112C6" w:rsidRPr="007D3E79" w:rsidRDefault="00C112C6" w:rsidP="00342079">
            <w:pPr>
              <w:spacing w:after="0" w:line="240" w:lineRule="auto"/>
              <w:rPr>
                <w:rFonts w:asciiTheme="minorHAnsi" w:hAnsiTheme="minorHAnsi"/>
                <w:b/>
              </w:rPr>
            </w:pPr>
          </w:p>
        </w:tc>
      </w:tr>
    </w:tbl>
    <w:p w14:paraId="7D0BF84F" w14:textId="77777777" w:rsidR="00FC21AD" w:rsidRPr="007D3E79" w:rsidRDefault="00FC21AD" w:rsidP="00342079">
      <w:pPr>
        <w:spacing w:after="0" w:line="240" w:lineRule="auto"/>
        <w:rPr>
          <w:rFonts w:asciiTheme="minorHAnsi" w:hAnsiTheme="minorHAnsi"/>
          <w:b/>
        </w:rPr>
      </w:pPr>
    </w:p>
    <w:sectPr w:rsidR="00FC21AD" w:rsidRPr="007D3E79" w:rsidSect="00A96664">
      <w:headerReference w:type="default" r:id="rId8"/>
      <w:footerReference w:type="default" r:id="rId9"/>
      <w:pgSz w:w="15840" w:h="12240" w:orient="landscape"/>
      <w:pgMar w:top="720" w:right="720" w:bottom="720"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AB6D" w14:textId="77777777" w:rsidR="00E76955" w:rsidRDefault="00E76955" w:rsidP="008F3172">
      <w:pPr>
        <w:spacing w:after="0" w:line="240" w:lineRule="auto"/>
      </w:pPr>
      <w:r>
        <w:separator/>
      </w:r>
    </w:p>
  </w:endnote>
  <w:endnote w:type="continuationSeparator" w:id="0">
    <w:p w14:paraId="24351D2D" w14:textId="77777777" w:rsidR="00E76955" w:rsidRDefault="00E76955" w:rsidP="008F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CEE8" w14:textId="77777777" w:rsidR="00F57368" w:rsidRDefault="00F57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F0D9" w14:textId="77777777" w:rsidR="00E76955" w:rsidRDefault="00E76955" w:rsidP="008F3172">
      <w:pPr>
        <w:spacing w:after="0" w:line="240" w:lineRule="auto"/>
      </w:pPr>
      <w:r>
        <w:separator/>
      </w:r>
    </w:p>
  </w:footnote>
  <w:footnote w:type="continuationSeparator" w:id="0">
    <w:p w14:paraId="54C4143C" w14:textId="77777777" w:rsidR="00E76955" w:rsidRDefault="00E76955" w:rsidP="008F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1F1B" w14:textId="48BE00AD" w:rsidR="00F57368" w:rsidRPr="00F57368" w:rsidRDefault="00F57368" w:rsidP="00F57368">
    <w:pPr>
      <w:pStyle w:val="Header"/>
      <w:tabs>
        <w:tab w:val="clear" w:pos="9360"/>
        <w:tab w:val="right" w:pos="14400"/>
      </w:tabs>
      <w:rPr>
        <w:b/>
        <w:bCs/>
        <w:sz w:val="20"/>
        <w:szCs w:val="20"/>
      </w:rPr>
    </w:pPr>
    <w:r w:rsidRPr="00F57368">
      <w:rPr>
        <w:b/>
        <w:bCs/>
        <w:sz w:val="20"/>
        <w:szCs w:val="20"/>
      </w:rPr>
      <w:t>Transmittal No. 33</w:t>
    </w:r>
    <w:r w:rsidRPr="00F57368">
      <w:rPr>
        <w:b/>
        <w:bCs/>
        <w:sz w:val="20"/>
        <w:szCs w:val="20"/>
      </w:rPr>
      <w:tab/>
    </w:r>
    <w:r w:rsidRPr="00F57368">
      <w:rPr>
        <w:b/>
        <w:bCs/>
        <w:sz w:val="20"/>
        <w:szCs w:val="20"/>
      </w:rPr>
      <w:tab/>
      <w:t xml:space="preserve">General Records Schedule </w:t>
    </w:r>
    <w:r>
      <w:rPr>
        <w:b/>
        <w:bCs/>
        <w:sz w:val="20"/>
        <w:szCs w:val="20"/>
      </w:rPr>
      <w:t>3.2</w:t>
    </w:r>
  </w:p>
  <w:p w14:paraId="2F576E71" w14:textId="7B4488C6" w:rsidR="00DF3290" w:rsidRDefault="00F57368" w:rsidP="00F57368">
    <w:pPr>
      <w:pStyle w:val="Header"/>
      <w:rPr>
        <w:b/>
        <w:bCs/>
        <w:sz w:val="20"/>
        <w:szCs w:val="20"/>
      </w:rPr>
    </w:pPr>
    <w:r w:rsidRPr="00F57368">
      <w:rPr>
        <w:b/>
        <w:bCs/>
        <w:sz w:val="20"/>
        <w:szCs w:val="20"/>
      </w:rPr>
      <w:t>January 2023</w:t>
    </w:r>
  </w:p>
  <w:p w14:paraId="0F4008AC" w14:textId="77777777" w:rsidR="00F57368" w:rsidRPr="00F57368" w:rsidRDefault="00F57368" w:rsidP="00F57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368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C69D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8A87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8CD1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18C2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32D8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7A99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BC04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C221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50E3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2C2E01"/>
    <w:multiLevelType w:val="hybridMultilevel"/>
    <w:tmpl w:val="5052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25F70"/>
    <w:multiLevelType w:val="hybridMultilevel"/>
    <w:tmpl w:val="AFC24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8E0C32"/>
    <w:multiLevelType w:val="multilevel"/>
    <w:tmpl w:val="E89C2D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110FF6"/>
    <w:multiLevelType w:val="hybridMultilevel"/>
    <w:tmpl w:val="2708D1FE"/>
    <w:lvl w:ilvl="0" w:tplc="607E5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F163F0"/>
    <w:multiLevelType w:val="hybridMultilevel"/>
    <w:tmpl w:val="48D0CA2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5" w15:restartNumberingAfterBreak="0">
    <w:nsid w:val="2EFC3712"/>
    <w:multiLevelType w:val="hybridMultilevel"/>
    <w:tmpl w:val="FA6000AE"/>
    <w:lvl w:ilvl="0" w:tplc="E3F4C89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15:restartNumberingAfterBreak="0">
    <w:nsid w:val="34FB46A5"/>
    <w:multiLevelType w:val="hybridMultilevel"/>
    <w:tmpl w:val="74A6A2C0"/>
    <w:lvl w:ilvl="0" w:tplc="25C2DC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3DDB3318"/>
    <w:multiLevelType w:val="hybridMultilevel"/>
    <w:tmpl w:val="9A403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D3507A"/>
    <w:multiLevelType w:val="multilevel"/>
    <w:tmpl w:val="E89C2D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5E2949"/>
    <w:multiLevelType w:val="hybridMultilevel"/>
    <w:tmpl w:val="33AE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50CAF"/>
    <w:multiLevelType w:val="hybridMultilevel"/>
    <w:tmpl w:val="6F1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E186C"/>
    <w:multiLevelType w:val="hybridMultilevel"/>
    <w:tmpl w:val="ABB4B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D719BD"/>
    <w:multiLevelType w:val="hybridMultilevel"/>
    <w:tmpl w:val="E5162706"/>
    <w:lvl w:ilvl="0" w:tplc="98800576">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5D7C2038"/>
    <w:multiLevelType w:val="hybridMultilevel"/>
    <w:tmpl w:val="D49CE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CB63C8"/>
    <w:multiLevelType w:val="hybridMultilevel"/>
    <w:tmpl w:val="640EE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BF6AF0"/>
    <w:multiLevelType w:val="hybridMultilevel"/>
    <w:tmpl w:val="4DC2626C"/>
    <w:lvl w:ilvl="0" w:tplc="AC22233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15:restartNumberingAfterBreak="0">
    <w:nsid w:val="67435430"/>
    <w:multiLevelType w:val="hybridMultilevel"/>
    <w:tmpl w:val="432EA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663F90"/>
    <w:multiLevelType w:val="hybridMultilevel"/>
    <w:tmpl w:val="6D8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6310E"/>
    <w:multiLevelType w:val="hybridMultilevel"/>
    <w:tmpl w:val="404A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D48CF"/>
    <w:multiLevelType w:val="hybridMultilevel"/>
    <w:tmpl w:val="8D06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A66C5"/>
    <w:multiLevelType w:val="hybridMultilevel"/>
    <w:tmpl w:val="E1645712"/>
    <w:lvl w:ilvl="0" w:tplc="A2B46E46">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83BF1"/>
    <w:multiLevelType w:val="hybridMultilevel"/>
    <w:tmpl w:val="83B05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6"/>
  </w:num>
  <w:num w:numId="3">
    <w:abstractNumId w:val="23"/>
  </w:num>
  <w:num w:numId="4">
    <w:abstractNumId w:val="21"/>
  </w:num>
  <w:num w:numId="5">
    <w:abstractNumId w:val="19"/>
  </w:num>
  <w:num w:numId="6">
    <w:abstractNumId w:val="11"/>
  </w:num>
  <w:num w:numId="7">
    <w:abstractNumId w:val="24"/>
  </w:num>
  <w:num w:numId="8">
    <w:abstractNumId w:val="29"/>
  </w:num>
  <w:num w:numId="9">
    <w:abstractNumId w:val="20"/>
  </w:num>
  <w:num w:numId="10">
    <w:abstractNumId w:val="28"/>
  </w:num>
  <w:num w:numId="11">
    <w:abstractNumId w:val="10"/>
  </w:num>
  <w:num w:numId="12">
    <w:abstractNumId w:val="16"/>
  </w:num>
  <w:num w:numId="13">
    <w:abstractNumId w:val="22"/>
  </w:num>
  <w:num w:numId="14">
    <w:abstractNumId w:val="25"/>
  </w:num>
  <w:num w:numId="15">
    <w:abstractNumId w:val="15"/>
  </w:num>
  <w:num w:numId="16">
    <w:abstractNumId w:val="30"/>
  </w:num>
  <w:num w:numId="17">
    <w:abstractNumId w:val="14"/>
  </w:num>
  <w:num w:numId="18">
    <w:abstractNumId w:val="17"/>
  </w:num>
  <w:num w:numId="19">
    <w:abstractNumId w:val="31"/>
  </w:num>
  <w:num w:numId="20">
    <w:abstractNumId w:val="13"/>
  </w:num>
  <w:num w:numId="21">
    <w:abstractNumId w:val="18"/>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72"/>
    <w:rsid w:val="00000A9A"/>
    <w:rsid w:val="00022AAF"/>
    <w:rsid w:val="00040FBD"/>
    <w:rsid w:val="0006469C"/>
    <w:rsid w:val="00085C11"/>
    <w:rsid w:val="000A4C4B"/>
    <w:rsid w:val="000C66ED"/>
    <w:rsid w:val="000D70F6"/>
    <w:rsid w:val="000E15C3"/>
    <w:rsid w:val="00103771"/>
    <w:rsid w:val="001058F3"/>
    <w:rsid w:val="0014779F"/>
    <w:rsid w:val="00154B04"/>
    <w:rsid w:val="00154CE1"/>
    <w:rsid w:val="00190785"/>
    <w:rsid w:val="001A4B9F"/>
    <w:rsid w:val="001D4F80"/>
    <w:rsid w:val="001E6E2F"/>
    <w:rsid w:val="001F2529"/>
    <w:rsid w:val="00200EC8"/>
    <w:rsid w:val="002265BB"/>
    <w:rsid w:val="00246E5F"/>
    <w:rsid w:val="00257694"/>
    <w:rsid w:val="0026708A"/>
    <w:rsid w:val="002941F0"/>
    <w:rsid w:val="002A459E"/>
    <w:rsid w:val="002B633E"/>
    <w:rsid w:val="002B6D78"/>
    <w:rsid w:val="002C2D32"/>
    <w:rsid w:val="003127D7"/>
    <w:rsid w:val="00324FBC"/>
    <w:rsid w:val="00333980"/>
    <w:rsid w:val="00342079"/>
    <w:rsid w:val="003455EF"/>
    <w:rsid w:val="00381291"/>
    <w:rsid w:val="00387CBD"/>
    <w:rsid w:val="003A5143"/>
    <w:rsid w:val="003D0136"/>
    <w:rsid w:val="003E679E"/>
    <w:rsid w:val="003F12C0"/>
    <w:rsid w:val="004017D6"/>
    <w:rsid w:val="00404F67"/>
    <w:rsid w:val="00413727"/>
    <w:rsid w:val="00421C5C"/>
    <w:rsid w:val="00455031"/>
    <w:rsid w:val="00460FD3"/>
    <w:rsid w:val="00485D96"/>
    <w:rsid w:val="00486B75"/>
    <w:rsid w:val="004C183A"/>
    <w:rsid w:val="004D42E5"/>
    <w:rsid w:val="004D63DE"/>
    <w:rsid w:val="0050006A"/>
    <w:rsid w:val="00500942"/>
    <w:rsid w:val="0051507C"/>
    <w:rsid w:val="0052227A"/>
    <w:rsid w:val="0052771B"/>
    <w:rsid w:val="00552BD0"/>
    <w:rsid w:val="00573EF0"/>
    <w:rsid w:val="005B05EA"/>
    <w:rsid w:val="005F3C82"/>
    <w:rsid w:val="0060295D"/>
    <w:rsid w:val="00635942"/>
    <w:rsid w:val="0063599D"/>
    <w:rsid w:val="00657F52"/>
    <w:rsid w:val="00661899"/>
    <w:rsid w:val="00665328"/>
    <w:rsid w:val="0067081F"/>
    <w:rsid w:val="006A3355"/>
    <w:rsid w:val="006C0DC8"/>
    <w:rsid w:val="006D1455"/>
    <w:rsid w:val="006D405C"/>
    <w:rsid w:val="006E1EA4"/>
    <w:rsid w:val="006F27E6"/>
    <w:rsid w:val="006F336F"/>
    <w:rsid w:val="00707839"/>
    <w:rsid w:val="0071559A"/>
    <w:rsid w:val="00715B8B"/>
    <w:rsid w:val="00723C67"/>
    <w:rsid w:val="0072798A"/>
    <w:rsid w:val="00763E19"/>
    <w:rsid w:val="007654A9"/>
    <w:rsid w:val="00780DD1"/>
    <w:rsid w:val="007814D6"/>
    <w:rsid w:val="00783CD5"/>
    <w:rsid w:val="0079156E"/>
    <w:rsid w:val="00795597"/>
    <w:rsid w:val="007A09E2"/>
    <w:rsid w:val="007D3E79"/>
    <w:rsid w:val="007F3C9F"/>
    <w:rsid w:val="0080238B"/>
    <w:rsid w:val="00817FD5"/>
    <w:rsid w:val="00843809"/>
    <w:rsid w:val="00877D44"/>
    <w:rsid w:val="008A0539"/>
    <w:rsid w:val="008B1E65"/>
    <w:rsid w:val="008B4FC2"/>
    <w:rsid w:val="008F3172"/>
    <w:rsid w:val="009237B0"/>
    <w:rsid w:val="00934C33"/>
    <w:rsid w:val="00953E42"/>
    <w:rsid w:val="0098456B"/>
    <w:rsid w:val="00997072"/>
    <w:rsid w:val="009B697F"/>
    <w:rsid w:val="00A021D5"/>
    <w:rsid w:val="00A107B9"/>
    <w:rsid w:val="00A450AE"/>
    <w:rsid w:val="00A738C1"/>
    <w:rsid w:val="00A96664"/>
    <w:rsid w:val="00AD0500"/>
    <w:rsid w:val="00AE5F75"/>
    <w:rsid w:val="00B51C42"/>
    <w:rsid w:val="00B52B9F"/>
    <w:rsid w:val="00B5509B"/>
    <w:rsid w:val="00B5670F"/>
    <w:rsid w:val="00B56974"/>
    <w:rsid w:val="00B804F9"/>
    <w:rsid w:val="00BC2ABD"/>
    <w:rsid w:val="00BE0229"/>
    <w:rsid w:val="00BF3BC3"/>
    <w:rsid w:val="00C06B48"/>
    <w:rsid w:val="00C112C6"/>
    <w:rsid w:val="00C21B70"/>
    <w:rsid w:val="00C3666A"/>
    <w:rsid w:val="00C57D5D"/>
    <w:rsid w:val="00C755C4"/>
    <w:rsid w:val="00C801CE"/>
    <w:rsid w:val="00C84116"/>
    <w:rsid w:val="00C84706"/>
    <w:rsid w:val="00CA401C"/>
    <w:rsid w:val="00CC36F6"/>
    <w:rsid w:val="00CE77F9"/>
    <w:rsid w:val="00CF0A65"/>
    <w:rsid w:val="00D00B55"/>
    <w:rsid w:val="00D04FE5"/>
    <w:rsid w:val="00D121A9"/>
    <w:rsid w:val="00D22FB9"/>
    <w:rsid w:val="00D476E2"/>
    <w:rsid w:val="00D60314"/>
    <w:rsid w:val="00D70B06"/>
    <w:rsid w:val="00D82E0F"/>
    <w:rsid w:val="00D9483F"/>
    <w:rsid w:val="00D957CC"/>
    <w:rsid w:val="00DC69B7"/>
    <w:rsid w:val="00DD7448"/>
    <w:rsid w:val="00DE4BE2"/>
    <w:rsid w:val="00DF3290"/>
    <w:rsid w:val="00E22508"/>
    <w:rsid w:val="00E40097"/>
    <w:rsid w:val="00E4039B"/>
    <w:rsid w:val="00E55CE1"/>
    <w:rsid w:val="00E64AF8"/>
    <w:rsid w:val="00E76955"/>
    <w:rsid w:val="00E90596"/>
    <w:rsid w:val="00E95798"/>
    <w:rsid w:val="00EA6288"/>
    <w:rsid w:val="00EC430C"/>
    <w:rsid w:val="00EE257D"/>
    <w:rsid w:val="00EE6897"/>
    <w:rsid w:val="00F01F5F"/>
    <w:rsid w:val="00F04B35"/>
    <w:rsid w:val="00F21F29"/>
    <w:rsid w:val="00F305FA"/>
    <w:rsid w:val="00F57368"/>
    <w:rsid w:val="00F712E2"/>
    <w:rsid w:val="00F757F5"/>
    <w:rsid w:val="00F77BFE"/>
    <w:rsid w:val="00FB30B9"/>
    <w:rsid w:val="00FC0596"/>
    <w:rsid w:val="00FC21AD"/>
    <w:rsid w:val="00FC635C"/>
    <w:rsid w:val="00FD1B9E"/>
    <w:rsid w:val="00FE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8D290"/>
  <w15:docId w15:val="{96A3FC06-3AFB-4604-B21F-866AC8E9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6E"/>
    <w:pPr>
      <w:spacing w:after="200" w:line="276" w:lineRule="auto"/>
    </w:pPr>
    <w:rPr>
      <w:sz w:val="22"/>
      <w:szCs w:val="22"/>
    </w:rPr>
  </w:style>
  <w:style w:type="paragraph" w:styleId="Heading1">
    <w:name w:val="heading 1"/>
    <w:basedOn w:val="Normal"/>
    <w:next w:val="Normal"/>
    <w:link w:val="Heading1Char"/>
    <w:uiPriority w:val="9"/>
    <w:qFormat/>
    <w:rsid w:val="00BF3B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3B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F3B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F3B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F3BC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F3BC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F3BC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F3BC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3B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172"/>
    <w:pPr>
      <w:ind w:left="720"/>
      <w:contextualSpacing/>
    </w:pPr>
  </w:style>
  <w:style w:type="paragraph" w:styleId="FootnoteText">
    <w:name w:val="footnote text"/>
    <w:basedOn w:val="Normal"/>
    <w:link w:val="FootnoteTextChar"/>
    <w:uiPriority w:val="99"/>
    <w:semiHidden/>
    <w:unhideWhenUsed/>
    <w:rsid w:val="008F3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172"/>
    <w:rPr>
      <w:sz w:val="20"/>
      <w:szCs w:val="20"/>
    </w:rPr>
  </w:style>
  <w:style w:type="character" w:styleId="FootnoteReference">
    <w:name w:val="footnote reference"/>
    <w:basedOn w:val="DefaultParagraphFont"/>
    <w:uiPriority w:val="99"/>
    <w:semiHidden/>
    <w:unhideWhenUsed/>
    <w:rsid w:val="008F3172"/>
    <w:rPr>
      <w:vertAlign w:val="superscript"/>
    </w:rPr>
  </w:style>
  <w:style w:type="paragraph" w:styleId="CommentText">
    <w:name w:val="annotation text"/>
    <w:basedOn w:val="Normal"/>
    <w:link w:val="CommentTextChar"/>
    <w:uiPriority w:val="99"/>
    <w:semiHidden/>
    <w:unhideWhenUsed/>
    <w:rsid w:val="00783CD5"/>
    <w:rPr>
      <w:sz w:val="20"/>
      <w:szCs w:val="20"/>
    </w:rPr>
  </w:style>
  <w:style w:type="character" w:customStyle="1" w:styleId="CommentTextChar">
    <w:name w:val="Comment Text Char"/>
    <w:basedOn w:val="DefaultParagraphFont"/>
    <w:link w:val="CommentText"/>
    <w:uiPriority w:val="99"/>
    <w:semiHidden/>
    <w:rsid w:val="00783CD5"/>
  </w:style>
  <w:style w:type="paragraph" w:styleId="CommentSubject">
    <w:name w:val="annotation subject"/>
    <w:basedOn w:val="CommentText"/>
    <w:next w:val="CommentText"/>
    <w:link w:val="CommentSubjectChar"/>
    <w:uiPriority w:val="99"/>
    <w:semiHidden/>
    <w:unhideWhenUsed/>
    <w:rsid w:val="00783CD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CD5"/>
    <w:rPr>
      <w:rFonts w:ascii="Times New Roman" w:eastAsia="Times New Roman" w:hAnsi="Times New Roman"/>
      <w:b/>
      <w:bCs/>
    </w:rPr>
  </w:style>
  <w:style w:type="character" w:styleId="Strong">
    <w:name w:val="Strong"/>
    <w:basedOn w:val="DefaultParagraphFont"/>
    <w:uiPriority w:val="22"/>
    <w:qFormat/>
    <w:rsid w:val="00552BD0"/>
    <w:rPr>
      <w:b/>
      <w:bCs/>
    </w:rPr>
  </w:style>
  <w:style w:type="character" w:styleId="Emphasis">
    <w:name w:val="Emphasis"/>
    <w:basedOn w:val="DefaultParagraphFont"/>
    <w:uiPriority w:val="20"/>
    <w:qFormat/>
    <w:rsid w:val="00B804F9"/>
    <w:rPr>
      <w:i/>
      <w:iCs/>
    </w:rPr>
  </w:style>
  <w:style w:type="character" w:styleId="CommentReference">
    <w:name w:val="annotation reference"/>
    <w:basedOn w:val="DefaultParagraphFont"/>
    <w:uiPriority w:val="99"/>
    <w:semiHidden/>
    <w:unhideWhenUsed/>
    <w:rsid w:val="001F2529"/>
    <w:rPr>
      <w:sz w:val="16"/>
      <w:szCs w:val="16"/>
    </w:rPr>
  </w:style>
  <w:style w:type="paragraph" w:styleId="BalloonText">
    <w:name w:val="Balloon Text"/>
    <w:basedOn w:val="Normal"/>
    <w:link w:val="BalloonTextChar"/>
    <w:uiPriority w:val="99"/>
    <w:semiHidden/>
    <w:unhideWhenUsed/>
    <w:rsid w:val="001F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29"/>
    <w:rPr>
      <w:rFonts w:ascii="Tahoma" w:hAnsi="Tahoma" w:cs="Tahoma"/>
      <w:sz w:val="16"/>
      <w:szCs w:val="16"/>
    </w:rPr>
  </w:style>
  <w:style w:type="paragraph" w:styleId="Header">
    <w:name w:val="header"/>
    <w:basedOn w:val="Normal"/>
    <w:link w:val="HeaderChar"/>
    <w:uiPriority w:val="99"/>
    <w:unhideWhenUsed/>
    <w:rsid w:val="00DF3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290"/>
    <w:rPr>
      <w:sz w:val="22"/>
      <w:szCs w:val="22"/>
    </w:rPr>
  </w:style>
  <w:style w:type="paragraph" w:styleId="Footer">
    <w:name w:val="footer"/>
    <w:basedOn w:val="Normal"/>
    <w:link w:val="FooterChar"/>
    <w:uiPriority w:val="99"/>
    <w:unhideWhenUsed/>
    <w:rsid w:val="00DF3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290"/>
    <w:rPr>
      <w:sz w:val="22"/>
      <w:szCs w:val="22"/>
    </w:rPr>
  </w:style>
  <w:style w:type="paragraph" w:styleId="Bibliography">
    <w:name w:val="Bibliography"/>
    <w:basedOn w:val="Normal"/>
    <w:next w:val="Normal"/>
    <w:uiPriority w:val="37"/>
    <w:semiHidden/>
    <w:unhideWhenUsed/>
    <w:rsid w:val="00BF3BC3"/>
  </w:style>
  <w:style w:type="paragraph" w:styleId="BlockText">
    <w:name w:val="Block Text"/>
    <w:basedOn w:val="Normal"/>
    <w:uiPriority w:val="99"/>
    <w:semiHidden/>
    <w:unhideWhenUsed/>
    <w:rsid w:val="00BF3BC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F3BC3"/>
    <w:pPr>
      <w:spacing w:after="120"/>
    </w:pPr>
  </w:style>
  <w:style w:type="character" w:customStyle="1" w:styleId="BodyTextChar">
    <w:name w:val="Body Text Char"/>
    <w:basedOn w:val="DefaultParagraphFont"/>
    <w:link w:val="BodyText"/>
    <w:uiPriority w:val="99"/>
    <w:semiHidden/>
    <w:rsid w:val="00BF3BC3"/>
    <w:rPr>
      <w:sz w:val="22"/>
      <w:szCs w:val="22"/>
    </w:rPr>
  </w:style>
  <w:style w:type="paragraph" w:styleId="BodyText2">
    <w:name w:val="Body Text 2"/>
    <w:basedOn w:val="Normal"/>
    <w:link w:val="BodyText2Char"/>
    <w:uiPriority w:val="99"/>
    <w:semiHidden/>
    <w:unhideWhenUsed/>
    <w:rsid w:val="00BF3BC3"/>
    <w:pPr>
      <w:spacing w:after="120" w:line="480" w:lineRule="auto"/>
    </w:pPr>
  </w:style>
  <w:style w:type="character" w:customStyle="1" w:styleId="BodyText2Char">
    <w:name w:val="Body Text 2 Char"/>
    <w:basedOn w:val="DefaultParagraphFont"/>
    <w:link w:val="BodyText2"/>
    <w:uiPriority w:val="99"/>
    <w:semiHidden/>
    <w:rsid w:val="00BF3BC3"/>
    <w:rPr>
      <w:sz w:val="22"/>
      <w:szCs w:val="22"/>
    </w:rPr>
  </w:style>
  <w:style w:type="paragraph" w:styleId="BodyText3">
    <w:name w:val="Body Text 3"/>
    <w:basedOn w:val="Normal"/>
    <w:link w:val="BodyText3Char"/>
    <w:uiPriority w:val="99"/>
    <w:semiHidden/>
    <w:unhideWhenUsed/>
    <w:rsid w:val="00BF3BC3"/>
    <w:pPr>
      <w:spacing w:after="120"/>
    </w:pPr>
    <w:rPr>
      <w:sz w:val="16"/>
      <w:szCs w:val="16"/>
    </w:rPr>
  </w:style>
  <w:style w:type="character" w:customStyle="1" w:styleId="BodyText3Char">
    <w:name w:val="Body Text 3 Char"/>
    <w:basedOn w:val="DefaultParagraphFont"/>
    <w:link w:val="BodyText3"/>
    <w:uiPriority w:val="99"/>
    <w:semiHidden/>
    <w:rsid w:val="00BF3BC3"/>
    <w:rPr>
      <w:sz w:val="16"/>
      <w:szCs w:val="16"/>
    </w:rPr>
  </w:style>
  <w:style w:type="paragraph" w:styleId="BodyTextFirstIndent">
    <w:name w:val="Body Text First Indent"/>
    <w:basedOn w:val="BodyText"/>
    <w:link w:val="BodyTextFirstIndentChar"/>
    <w:uiPriority w:val="99"/>
    <w:semiHidden/>
    <w:unhideWhenUsed/>
    <w:rsid w:val="00BF3BC3"/>
    <w:pPr>
      <w:spacing w:after="200"/>
      <w:ind w:firstLine="360"/>
    </w:pPr>
  </w:style>
  <w:style w:type="character" w:customStyle="1" w:styleId="BodyTextFirstIndentChar">
    <w:name w:val="Body Text First Indent Char"/>
    <w:basedOn w:val="BodyTextChar"/>
    <w:link w:val="BodyTextFirstIndent"/>
    <w:uiPriority w:val="99"/>
    <w:semiHidden/>
    <w:rsid w:val="00BF3BC3"/>
    <w:rPr>
      <w:sz w:val="22"/>
      <w:szCs w:val="22"/>
    </w:rPr>
  </w:style>
  <w:style w:type="paragraph" w:styleId="BodyTextIndent">
    <w:name w:val="Body Text Indent"/>
    <w:basedOn w:val="Normal"/>
    <w:link w:val="BodyTextIndentChar"/>
    <w:uiPriority w:val="99"/>
    <w:semiHidden/>
    <w:unhideWhenUsed/>
    <w:rsid w:val="00BF3BC3"/>
    <w:pPr>
      <w:spacing w:after="120"/>
      <w:ind w:left="360"/>
    </w:pPr>
  </w:style>
  <w:style w:type="character" w:customStyle="1" w:styleId="BodyTextIndentChar">
    <w:name w:val="Body Text Indent Char"/>
    <w:basedOn w:val="DefaultParagraphFont"/>
    <w:link w:val="BodyTextIndent"/>
    <w:uiPriority w:val="99"/>
    <w:semiHidden/>
    <w:rsid w:val="00BF3BC3"/>
    <w:rPr>
      <w:sz w:val="22"/>
      <w:szCs w:val="22"/>
    </w:rPr>
  </w:style>
  <w:style w:type="paragraph" w:styleId="BodyTextFirstIndent2">
    <w:name w:val="Body Text First Indent 2"/>
    <w:basedOn w:val="BodyTextIndent"/>
    <w:link w:val="BodyTextFirstIndent2Char"/>
    <w:uiPriority w:val="99"/>
    <w:semiHidden/>
    <w:unhideWhenUsed/>
    <w:rsid w:val="00BF3BC3"/>
    <w:pPr>
      <w:spacing w:after="200"/>
      <w:ind w:firstLine="360"/>
    </w:pPr>
  </w:style>
  <w:style w:type="character" w:customStyle="1" w:styleId="BodyTextFirstIndent2Char">
    <w:name w:val="Body Text First Indent 2 Char"/>
    <w:basedOn w:val="BodyTextIndentChar"/>
    <w:link w:val="BodyTextFirstIndent2"/>
    <w:uiPriority w:val="99"/>
    <w:semiHidden/>
    <w:rsid w:val="00BF3BC3"/>
    <w:rPr>
      <w:sz w:val="22"/>
      <w:szCs w:val="22"/>
    </w:rPr>
  </w:style>
  <w:style w:type="paragraph" w:styleId="BodyTextIndent2">
    <w:name w:val="Body Text Indent 2"/>
    <w:basedOn w:val="Normal"/>
    <w:link w:val="BodyTextIndent2Char"/>
    <w:uiPriority w:val="99"/>
    <w:semiHidden/>
    <w:unhideWhenUsed/>
    <w:rsid w:val="00BF3BC3"/>
    <w:pPr>
      <w:spacing w:after="120" w:line="480" w:lineRule="auto"/>
      <w:ind w:left="360"/>
    </w:pPr>
  </w:style>
  <w:style w:type="character" w:customStyle="1" w:styleId="BodyTextIndent2Char">
    <w:name w:val="Body Text Indent 2 Char"/>
    <w:basedOn w:val="DefaultParagraphFont"/>
    <w:link w:val="BodyTextIndent2"/>
    <w:uiPriority w:val="99"/>
    <w:semiHidden/>
    <w:rsid w:val="00BF3BC3"/>
    <w:rPr>
      <w:sz w:val="22"/>
      <w:szCs w:val="22"/>
    </w:rPr>
  </w:style>
  <w:style w:type="paragraph" w:styleId="BodyTextIndent3">
    <w:name w:val="Body Text Indent 3"/>
    <w:basedOn w:val="Normal"/>
    <w:link w:val="BodyTextIndent3Char"/>
    <w:uiPriority w:val="99"/>
    <w:semiHidden/>
    <w:unhideWhenUsed/>
    <w:rsid w:val="00BF3BC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3BC3"/>
    <w:rPr>
      <w:sz w:val="16"/>
      <w:szCs w:val="16"/>
    </w:rPr>
  </w:style>
  <w:style w:type="paragraph" w:styleId="Caption">
    <w:name w:val="caption"/>
    <w:basedOn w:val="Normal"/>
    <w:next w:val="Normal"/>
    <w:uiPriority w:val="35"/>
    <w:semiHidden/>
    <w:unhideWhenUsed/>
    <w:qFormat/>
    <w:rsid w:val="00BF3BC3"/>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BF3BC3"/>
    <w:pPr>
      <w:spacing w:after="0" w:line="240" w:lineRule="auto"/>
      <w:ind w:left="4320"/>
    </w:pPr>
  </w:style>
  <w:style w:type="character" w:customStyle="1" w:styleId="ClosingChar">
    <w:name w:val="Closing Char"/>
    <w:basedOn w:val="DefaultParagraphFont"/>
    <w:link w:val="Closing"/>
    <w:uiPriority w:val="99"/>
    <w:semiHidden/>
    <w:rsid w:val="00BF3BC3"/>
    <w:rPr>
      <w:sz w:val="22"/>
      <w:szCs w:val="22"/>
    </w:rPr>
  </w:style>
  <w:style w:type="paragraph" w:styleId="Date">
    <w:name w:val="Date"/>
    <w:basedOn w:val="Normal"/>
    <w:next w:val="Normal"/>
    <w:link w:val="DateChar"/>
    <w:uiPriority w:val="99"/>
    <w:semiHidden/>
    <w:unhideWhenUsed/>
    <w:rsid w:val="00BF3BC3"/>
  </w:style>
  <w:style w:type="character" w:customStyle="1" w:styleId="DateChar">
    <w:name w:val="Date Char"/>
    <w:basedOn w:val="DefaultParagraphFont"/>
    <w:link w:val="Date"/>
    <w:uiPriority w:val="99"/>
    <w:semiHidden/>
    <w:rsid w:val="00BF3BC3"/>
    <w:rPr>
      <w:sz w:val="22"/>
      <w:szCs w:val="22"/>
    </w:rPr>
  </w:style>
  <w:style w:type="paragraph" w:styleId="DocumentMap">
    <w:name w:val="Document Map"/>
    <w:basedOn w:val="Normal"/>
    <w:link w:val="DocumentMapChar"/>
    <w:uiPriority w:val="99"/>
    <w:semiHidden/>
    <w:unhideWhenUsed/>
    <w:rsid w:val="00BF3BC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F3BC3"/>
    <w:rPr>
      <w:rFonts w:ascii="Segoe UI" w:hAnsi="Segoe UI" w:cs="Segoe UI"/>
      <w:sz w:val="16"/>
      <w:szCs w:val="16"/>
    </w:rPr>
  </w:style>
  <w:style w:type="paragraph" w:styleId="E-mailSignature">
    <w:name w:val="E-mail Signature"/>
    <w:basedOn w:val="Normal"/>
    <w:link w:val="E-mailSignatureChar"/>
    <w:uiPriority w:val="99"/>
    <w:semiHidden/>
    <w:unhideWhenUsed/>
    <w:rsid w:val="00BF3BC3"/>
    <w:pPr>
      <w:spacing w:after="0" w:line="240" w:lineRule="auto"/>
    </w:pPr>
  </w:style>
  <w:style w:type="character" w:customStyle="1" w:styleId="E-mailSignatureChar">
    <w:name w:val="E-mail Signature Char"/>
    <w:basedOn w:val="DefaultParagraphFont"/>
    <w:link w:val="E-mailSignature"/>
    <w:uiPriority w:val="99"/>
    <w:semiHidden/>
    <w:rsid w:val="00BF3BC3"/>
    <w:rPr>
      <w:sz w:val="22"/>
      <w:szCs w:val="22"/>
    </w:rPr>
  </w:style>
  <w:style w:type="paragraph" w:styleId="EndnoteText">
    <w:name w:val="endnote text"/>
    <w:basedOn w:val="Normal"/>
    <w:link w:val="EndnoteTextChar"/>
    <w:uiPriority w:val="99"/>
    <w:semiHidden/>
    <w:unhideWhenUsed/>
    <w:rsid w:val="00BF3B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3BC3"/>
  </w:style>
  <w:style w:type="paragraph" w:styleId="EnvelopeAddress">
    <w:name w:val="envelope address"/>
    <w:basedOn w:val="Normal"/>
    <w:uiPriority w:val="99"/>
    <w:semiHidden/>
    <w:unhideWhenUsed/>
    <w:rsid w:val="00BF3BC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F3BC3"/>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F3BC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3BC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F3B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F3BC3"/>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F3BC3"/>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F3BC3"/>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F3BC3"/>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F3B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3BC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F3BC3"/>
    <w:pPr>
      <w:spacing w:after="0" w:line="240" w:lineRule="auto"/>
    </w:pPr>
    <w:rPr>
      <w:i/>
      <w:iCs/>
    </w:rPr>
  </w:style>
  <w:style w:type="character" w:customStyle="1" w:styleId="HTMLAddressChar">
    <w:name w:val="HTML Address Char"/>
    <w:basedOn w:val="DefaultParagraphFont"/>
    <w:link w:val="HTMLAddress"/>
    <w:uiPriority w:val="99"/>
    <w:semiHidden/>
    <w:rsid w:val="00BF3BC3"/>
    <w:rPr>
      <w:i/>
      <w:iCs/>
      <w:sz w:val="22"/>
      <w:szCs w:val="22"/>
    </w:rPr>
  </w:style>
  <w:style w:type="paragraph" w:styleId="HTMLPreformatted">
    <w:name w:val="HTML Preformatted"/>
    <w:basedOn w:val="Normal"/>
    <w:link w:val="HTMLPreformattedChar"/>
    <w:uiPriority w:val="99"/>
    <w:semiHidden/>
    <w:unhideWhenUsed/>
    <w:rsid w:val="00BF3B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3BC3"/>
    <w:rPr>
      <w:rFonts w:ascii="Consolas" w:hAnsi="Consolas"/>
    </w:rPr>
  </w:style>
  <w:style w:type="paragraph" w:styleId="Index1">
    <w:name w:val="index 1"/>
    <w:basedOn w:val="Normal"/>
    <w:next w:val="Normal"/>
    <w:autoRedefine/>
    <w:uiPriority w:val="99"/>
    <w:semiHidden/>
    <w:unhideWhenUsed/>
    <w:rsid w:val="00BF3BC3"/>
    <w:pPr>
      <w:spacing w:after="0" w:line="240" w:lineRule="auto"/>
      <w:ind w:left="220" w:hanging="220"/>
    </w:pPr>
  </w:style>
  <w:style w:type="paragraph" w:styleId="Index2">
    <w:name w:val="index 2"/>
    <w:basedOn w:val="Normal"/>
    <w:next w:val="Normal"/>
    <w:autoRedefine/>
    <w:uiPriority w:val="99"/>
    <w:semiHidden/>
    <w:unhideWhenUsed/>
    <w:rsid w:val="00BF3BC3"/>
    <w:pPr>
      <w:spacing w:after="0" w:line="240" w:lineRule="auto"/>
      <w:ind w:left="440" w:hanging="220"/>
    </w:pPr>
  </w:style>
  <w:style w:type="paragraph" w:styleId="Index3">
    <w:name w:val="index 3"/>
    <w:basedOn w:val="Normal"/>
    <w:next w:val="Normal"/>
    <w:autoRedefine/>
    <w:uiPriority w:val="99"/>
    <w:semiHidden/>
    <w:unhideWhenUsed/>
    <w:rsid w:val="00BF3BC3"/>
    <w:pPr>
      <w:spacing w:after="0" w:line="240" w:lineRule="auto"/>
      <w:ind w:left="660" w:hanging="220"/>
    </w:pPr>
  </w:style>
  <w:style w:type="paragraph" w:styleId="Index4">
    <w:name w:val="index 4"/>
    <w:basedOn w:val="Normal"/>
    <w:next w:val="Normal"/>
    <w:autoRedefine/>
    <w:uiPriority w:val="99"/>
    <w:semiHidden/>
    <w:unhideWhenUsed/>
    <w:rsid w:val="00BF3BC3"/>
    <w:pPr>
      <w:spacing w:after="0" w:line="240" w:lineRule="auto"/>
      <w:ind w:left="880" w:hanging="220"/>
    </w:pPr>
  </w:style>
  <w:style w:type="paragraph" w:styleId="Index5">
    <w:name w:val="index 5"/>
    <w:basedOn w:val="Normal"/>
    <w:next w:val="Normal"/>
    <w:autoRedefine/>
    <w:uiPriority w:val="99"/>
    <w:semiHidden/>
    <w:unhideWhenUsed/>
    <w:rsid w:val="00BF3BC3"/>
    <w:pPr>
      <w:spacing w:after="0" w:line="240" w:lineRule="auto"/>
      <w:ind w:left="1100" w:hanging="220"/>
    </w:pPr>
  </w:style>
  <w:style w:type="paragraph" w:styleId="Index6">
    <w:name w:val="index 6"/>
    <w:basedOn w:val="Normal"/>
    <w:next w:val="Normal"/>
    <w:autoRedefine/>
    <w:uiPriority w:val="99"/>
    <w:semiHidden/>
    <w:unhideWhenUsed/>
    <w:rsid w:val="00BF3BC3"/>
    <w:pPr>
      <w:spacing w:after="0" w:line="240" w:lineRule="auto"/>
      <w:ind w:left="1320" w:hanging="220"/>
    </w:pPr>
  </w:style>
  <w:style w:type="paragraph" w:styleId="Index7">
    <w:name w:val="index 7"/>
    <w:basedOn w:val="Normal"/>
    <w:next w:val="Normal"/>
    <w:autoRedefine/>
    <w:uiPriority w:val="99"/>
    <w:semiHidden/>
    <w:unhideWhenUsed/>
    <w:rsid w:val="00BF3BC3"/>
    <w:pPr>
      <w:spacing w:after="0" w:line="240" w:lineRule="auto"/>
      <w:ind w:left="1540" w:hanging="220"/>
    </w:pPr>
  </w:style>
  <w:style w:type="paragraph" w:styleId="Index8">
    <w:name w:val="index 8"/>
    <w:basedOn w:val="Normal"/>
    <w:next w:val="Normal"/>
    <w:autoRedefine/>
    <w:uiPriority w:val="99"/>
    <w:semiHidden/>
    <w:unhideWhenUsed/>
    <w:rsid w:val="00BF3BC3"/>
    <w:pPr>
      <w:spacing w:after="0" w:line="240" w:lineRule="auto"/>
      <w:ind w:left="1760" w:hanging="220"/>
    </w:pPr>
  </w:style>
  <w:style w:type="paragraph" w:styleId="Index9">
    <w:name w:val="index 9"/>
    <w:basedOn w:val="Normal"/>
    <w:next w:val="Normal"/>
    <w:autoRedefine/>
    <w:uiPriority w:val="99"/>
    <w:semiHidden/>
    <w:unhideWhenUsed/>
    <w:rsid w:val="00BF3BC3"/>
    <w:pPr>
      <w:spacing w:after="0" w:line="240" w:lineRule="auto"/>
      <w:ind w:left="1980" w:hanging="220"/>
    </w:pPr>
  </w:style>
  <w:style w:type="paragraph" w:styleId="IndexHeading">
    <w:name w:val="index heading"/>
    <w:basedOn w:val="Normal"/>
    <w:next w:val="Index1"/>
    <w:uiPriority w:val="99"/>
    <w:semiHidden/>
    <w:unhideWhenUsed/>
    <w:rsid w:val="00BF3BC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F3BC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F3BC3"/>
    <w:rPr>
      <w:i/>
      <w:iCs/>
      <w:color w:val="4F81BD" w:themeColor="accent1"/>
      <w:sz w:val="22"/>
      <w:szCs w:val="22"/>
    </w:rPr>
  </w:style>
  <w:style w:type="paragraph" w:styleId="List">
    <w:name w:val="List"/>
    <w:basedOn w:val="Normal"/>
    <w:uiPriority w:val="99"/>
    <w:semiHidden/>
    <w:unhideWhenUsed/>
    <w:rsid w:val="00BF3BC3"/>
    <w:pPr>
      <w:ind w:left="360" w:hanging="360"/>
      <w:contextualSpacing/>
    </w:pPr>
  </w:style>
  <w:style w:type="paragraph" w:styleId="List2">
    <w:name w:val="List 2"/>
    <w:basedOn w:val="Normal"/>
    <w:uiPriority w:val="99"/>
    <w:semiHidden/>
    <w:unhideWhenUsed/>
    <w:rsid w:val="00BF3BC3"/>
    <w:pPr>
      <w:ind w:left="720" w:hanging="360"/>
      <w:contextualSpacing/>
    </w:pPr>
  </w:style>
  <w:style w:type="paragraph" w:styleId="List3">
    <w:name w:val="List 3"/>
    <w:basedOn w:val="Normal"/>
    <w:uiPriority w:val="99"/>
    <w:semiHidden/>
    <w:unhideWhenUsed/>
    <w:rsid w:val="00BF3BC3"/>
    <w:pPr>
      <w:ind w:left="1080" w:hanging="360"/>
      <w:contextualSpacing/>
    </w:pPr>
  </w:style>
  <w:style w:type="paragraph" w:styleId="List4">
    <w:name w:val="List 4"/>
    <w:basedOn w:val="Normal"/>
    <w:uiPriority w:val="99"/>
    <w:semiHidden/>
    <w:unhideWhenUsed/>
    <w:rsid w:val="00BF3BC3"/>
    <w:pPr>
      <w:ind w:left="1440" w:hanging="360"/>
      <w:contextualSpacing/>
    </w:pPr>
  </w:style>
  <w:style w:type="paragraph" w:styleId="List5">
    <w:name w:val="List 5"/>
    <w:basedOn w:val="Normal"/>
    <w:uiPriority w:val="99"/>
    <w:semiHidden/>
    <w:unhideWhenUsed/>
    <w:rsid w:val="00BF3BC3"/>
    <w:pPr>
      <w:ind w:left="1800" w:hanging="360"/>
      <w:contextualSpacing/>
    </w:pPr>
  </w:style>
  <w:style w:type="paragraph" w:styleId="ListBullet">
    <w:name w:val="List Bullet"/>
    <w:basedOn w:val="Normal"/>
    <w:uiPriority w:val="99"/>
    <w:semiHidden/>
    <w:unhideWhenUsed/>
    <w:rsid w:val="00BF3BC3"/>
    <w:pPr>
      <w:numPr>
        <w:numId w:val="23"/>
      </w:numPr>
      <w:contextualSpacing/>
    </w:pPr>
  </w:style>
  <w:style w:type="paragraph" w:styleId="ListBullet2">
    <w:name w:val="List Bullet 2"/>
    <w:basedOn w:val="Normal"/>
    <w:uiPriority w:val="99"/>
    <w:semiHidden/>
    <w:unhideWhenUsed/>
    <w:rsid w:val="00BF3BC3"/>
    <w:pPr>
      <w:numPr>
        <w:numId w:val="24"/>
      </w:numPr>
      <w:contextualSpacing/>
    </w:pPr>
  </w:style>
  <w:style w:type="paragraph" w:styleId="ListBullet3">
    <w:name w:val="List Bullet 3"/>
    <w:basedOn w:val="Normal"/>
    <w:uiPriority w:val="99"/>
    <w:semiHidden/>
    <w:unhideWhenUsed/>
    <w:rsid w:val="00BF3BC3"/>
    <w:pPr>
      <w:numPr>
        <w:numId w:val="25"/>
      </w:numPr>
      <w:contextualSpacing/>
    </w:pPr>
  </w:style>
  <w:style w:type="paragraph" w:styleId="ListBullet4">
    <w:name w:val="List Bullet 4"/>
    <w:basedOn w:val="Normal"/>
    <w:uiPriority w:val="99"/>
    <w:semiHidden/>
    <w:unhideWhenUsed/>
    <w:rsid w:val="00BF3BC3"/>
    <w:pPr>
      <w:numPr>
        <w:numId w:val="26"/>
      </w:numPr>
      <w:contextualSpacing/>
    </w:pPr>
  </w:style>
  <w:style w:type="paragraph" w:styleId="ListBullet5">
    <w:name w:val="List Bullet 5"/>
    <w:basedOn w:val="Normal"/>
    <w:uiPriority w:val="99"/>
    <w:semiHidden/>
    <w:unhideWhenUsed/>
    <w:rsid w:val="00BF3BC3"/>
    <w:pPr>
      <w:numPr>
        <w:numId w:val="27"/>
      </w:numPr>
      <w:contextualSpacing/>
    </w:pPr>
  </w:style>
  <w:style w:type="paragraph" w:styleId="ListContinue">
    <w:name w:val="List Continue"/>
    <w:basedOn w:val="Normal"/>
    <w:uiPriority w:val="99"/>
    <w:semiHidden/>
    <w:unhideWhenUsed/>
    <w:rsid w:val="00BF3BC3"/>
    <w:pPr>
      <w:spacing w:after="120"/>
      <w:ind w:left="360"/>
      <w:contextualSpacing/>
    </w:pPr>
  </w:style>
  <w:style w:type="paragraph" w:styleId="ListContinue2">
    <w:name w:val="List Continue 2"/>
    <w:basedOn w:val="Normal"/>
    <w:uiPriority w:val="99"/>
    <w:semiHidden/>
    <w:unhideWhenUsed/>
    <w:rsid w:val="00BF3BC3"/>
    <w:pPr>
      <w:spacing w:after="120"/>
      <w:ind w:left="720"/>
      <w:contextualSpacing/>
    </w:pPr>
  </w:style>
  <w:style w:type="paragraph" w:styleId="ListContinue3">
    <w:name w:val="List Continue 3"/>
    <w:basedOn w:val="Normal"/>
    <w:uiPriority w:val="99"/>
    <w:semiHidden/>
    <w:unhideWhenUsed/>
    <w:rsid w:val="00BF3BC3"/>
    <w:pPr>
      <w:spacing w:after="120"/>
      <w:ind w:left="1080"/>
      <w:contextualSpacing/>
    </w:pPr>
  </w:style>
  <w:style w:type="paragraph" w:styleId="ListContinue4">
    <w:name w:val="List Continue 4"/>
    <w:basedOn w:val="Normal"/>
    <w:uiPriority w:val="99"/>
    <w:semiHidden/>
    <w:unhideWhenUsed/>
    <w:rsid w:val="00BF3BC3"/>
    <w:pPr>
      <w:spacing w:after="120"/>
      <w:ind w:left="1440"/>
      <w:contextualSpacing/>
    </w:pPr>
  </w:style>
  <w:style w:type="paragraph" w:styleId="ListContinue5">
    <w:name w:val="List Continue 5"/>
    <w:basedOn w:val="Normal"/>
    <w:uiPriority w:val="99"/>
    <w:semiHidden/>
    <w:unhideWhenUsed/>
    <w:rsid w:val="00BF3BC3"/>
    <w:pPr>
      <w:spacing w:after="120"/>
      <w:ind w:left="1800"/>
      <w:contextualSpacing/>
    </w:pPr>
  </w:style>
  <w:style w:type="paragraph" w:styleId="ListNumber">
    <w:name w:val="List Number"/>
    <w:basedOn w:val="Normal"/>
    <w:uiPriority w:val="99"/>
    <w:semiHidden/>
    <w:unhideWhenUsed/>
    <w:rsid w:val="00BF3BC3"/>
    <w:pPr>
      <w:numPr>
        <w:numId w:val="28"/>
      </w:numPr>
      <w:contextualSpacing/>
    </w:pPr>
  </w:style>
  <w:style w:type="paragraph" w:styleId="ListNumber2">
    <w:name w:val="List Number 2"/>
    <w:basedOn w:val="Normal"/>
    <w:uiPriority w:val="99"/>
    <w:semiHidden/>
    <w:unhideWhenUsed/>
    <w:rsid w:val="00BF3BC3"/>
    <w:pPr>
      <w:numPr>
        <w:numId w:val="29"/>
      </w:numPr>
      <w:contextualSpacing/>
    </w:pPr>
  </w:style>
  <w:style w:type="paragraph" w:styleId="ListNumber3">
    <w:name w:val="List Number 3"/>
    <w:basedOn w:val="Normal"/>
    <w:uiPriority w:val="99"/>
    <w:semiHidden/>
    <w:unhideWhenUsed/>
    <w:rsid w:val="00BF3BC3"/>
    <w:pPr>
      <w:numPr>
        <w:numId w:val="30"/>
      </w:numPr>
      <w:contextualSpacing/>
    </w:pPr>
  </w:style>
  <w:style w:type="paragraph" w:styleId="ListNumber4">
    <w:name w:val="List Number 4"/>
    <w:basedOn w:val="Normal"/>
    <w:uiPriority w:val="99"/>
    <w:semiHidden/>
    <w:unhideWhenUsed/>
    <w:rsid w:val="00BF3BC3"/>
    <w:pPr>
      <w:numPr>
        <w:numId w:val="31"/>
      </w:numPr>
      <w:contextualSpacing/>
    </w:pPr>
  </w:style>
  <w:style w:type="paragraph" w:styleId="ListNumber5">
    <w:name w:val="List Number 5"/>
    <w:basedOn w:val="Normal"/>
    <w:uiPriority w:val="99"/>
    <w:semiHidden/>
    <w:unhideWhenUsed/>
    <w:rsid w:val="00BF3BC3"/>
    <w:pPr>
      <w:numPr>
        <w:numId w:val="32"/>
      </w:numPr>
      <w:contextualSpacing/>
    </w:pPr>
  </w:style>
  <w:style w:type="paragraph" w:styleId="MacroText">
    <w:name w:val="macro"/>
    <w:link w:val="MacroTextChar"/>
    <w:uiPriority w:val="99"/>
    <w:semiHidden/>
    <w:unhideWhenUsed/>
    <w:rsid w:val="00BF3BC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rsid w:val="00BF3BC3"/>
    <w:rPr>
      <w:rFonts w:ascii="Consolas" w:hAnsi="Consolas"/>
    </w:rPr>
  </w:style>
  <w:style w:type="paragraph" w:styleId="MessageHeader">
    <w:name w:val="Message Header"/>
    <w:basedOn w:val="Normal"/>
    <w:link w:val="MessageHeaderChar"/>
    <w:uiPriority w:val="99"/>
    <w:semiHidden/>
    <w:unhideWhenUsed/>
    <w:rsid w:val="00BF3BC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F3BC3"/>
    <w:rPr>
      <w:rFonts w:asciiTheme="majorHAnsi" w:eastAsiaTheme="majorEastAsia" w:hAnsiTheme="majorHAnsi" w:cstheme="majorBidi"/>
      <w:sz w:val="24"/>
      <w:szCs w:val="24"/>
      <w:shd w:val="pct20" w:color="auto" w:fill="auto"/>
    </w:rPr>
  </w:style>
  <w:style w:type="paragraph" w:styleId="NoSpacing">
    <w:name w:val="No Spacing"/>
    <w:uiPriority w:val="1"/>
    <w:qFormat/>
    <w:rsid w:val="00BF3BC3"/>
    <w:rPr>
      <w:sz w:val="22"/>
      <w:szCs w:val="22"/>
    </w:rPr>
  </w:style>
  <w:style w:type="paragraph" w:styleId="NormalWeb">
    <w:name w:val="Normal (Web)"/>
    <w:basedOn w:val="Normal"/>
    <w:uiPriority w:val="99"/>
    <w:semiHidden/>
    <w:unhideWhenUsed/>
    <w:rsid w:val="00BF3BC3"/>
    <w:rPr>
      <w:rFonts w:ascii="Times New Roman" w:hAnsi="Times New Roman"/>
      <w:sz w:val="24"/>
      <w:szCs w:val="24"/>
    </w:rPr>
  </w:style>
  <w:style w:type="paragraph" w:styleId="NormalIndent">
    <w:name w:val="Normal Indent"/>
    <w:basedOn w:val="Normal"/>
    <w:uiPriority w:val="99"/>
    <w:semiHidden/>
    <w:unhideWhenUsed/>
    <w:rsid w:val="00BF3BC3"/>
    <w:pPr>
      <w:ind w:left="720"/>
    </w:pPr>
  </w:style>
  <w:style w:type="paragraph" w:styleId="NoteHeading">
    <w:name w:val="Note Heading"/>
    <w:basedOn w:val="Normal"/>
    <w:next w:val="Normal"/>
    <w:link w:val="NoteHeadingChar"/>
    <w:uiPriority w:val="99"/>
    <w:semiHidden/>
    <w:unhideWhenUsed/>
    <w:rsid w:val="00BF3BC3"/>
    <w:pPr>
      <w:spacing w:after="0" w:line="240" w:lineRule="auto"/>
    </w:pPr>
  </w:style>
  <w:style w:type="character" w:customStyle="1" w:styleId="NoteHeadingChar">
    <w:name w:val="Note Heading Char"/>
    <w:basedOn w:val="DefaultParagraphFont"/>
    <w:link w:val="NoteHeading"/>
    <w:uiPriority w:val="99"/>
    <w:semiHidden/>
    <w:rsid w:val="00BF3BC3"/>
    <w:rPr>
      <w:sz w:val="22"/>
      <w:szCs w:val="22"/>
    </w:rPr>
  </w:style>
  <w:style w:type="paragraph" w:styleId="PlainText">
    <w:name w:val="Plain Text"/>
    <w:basedOn w:val="Normal"/>
    <w:link w:val="PlainTextChar"/>
    <w:uiPriority w:val="99"/>
    <w:semiHidden/>
    <w:unhideWhenUsed/>
    <w:rsid w:val="00BF3B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F3BC3"/>
    <w:rPr>
      <w:rFonts w:ascii="Consolas" w:hAnsi="Consolas"/>
      <w:sz w:val="21"/>
      <w:szCs w:val="21"/>
    </w:rPr>
  </w:style>
  <w:style w:type="paragraph" w:styleId="Quote">
    <w:name w:val="Quote"/>
    <w:basedOn w:val="Normal"/>
    <w:next w:val="Normal"/>
    <w:link w:val="QuoteChar"/>
    <w:uiPriority w:val="29"/>
    <w:qFormat/>
    <w:rsid w:val="00BF3B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3BC3"/>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BF3BC3"/>
  </w:style>
  <w:style w:type="character" w:customStyle="1" w:styleId="SalutationChar">
    <w:name w:val="Salutation Char"/>
    <w:basedOn w:val="DefaultParagraphFont"/>
    <w:link w:val="Salutation"/>
    <w:uiPriority w:val="99"/>
    <w:semiHidden/>
    <w:rsid w:val="00BF3BC3"/>
    <w:rPr>
      <w:sz w:val="22"/>
      <w:szCs w:val="22"/>
    </w:rPr>
  </w:style>
  <w:style w:type="paragraph" w:styleId="Signature">
    <w:name w:val="Signature"/>
    <w:basedOn w:val="Normal"/>
    <w:link w:val="SignatureChar"/>
    <w:uiPriority w:val="99"/>
    <w:semiHidden/>
    <w:unhideWhenUsed/>
    <w:rsid w:val="00BF3BC3"/>
    <w:pPr>
      <w:spacing w:after="0" w:line="240" w:lineRule="auto"/>
      <w:ind w:left="4320"/>
    </w:pPr>
  </w:style>
  <w:style w:type="character" w:customStyle="1" w:styleId="SignatureChar">
    <w:name w:val="Signature Char"/>
    <w:basedOn w:val="DefaultParagraphFont"/>
    <w:link w:val="Signature"/>
    <w:uiPriority w:val="99"/>
    <w:semiHidden/>
    <w:rsid w:val="00BF3BC3"/>
    <w:rPr>
      <w:sz w:val="22"/>
      <w:szCs w:val="22"/>
    </w:rPr>
  </w:style>
  <w:style w:type="paragraph" w:styleId="Subtitle">
    <w:name w:val="Subtitle"/>
    <w:basedOn w:val="Normal"/>
    <w:next w:val="Normal"/>
    <w:link w:val="SubtitleChar"/>
    <w:uiPriority w:val="11"/>
    <w:qFormat/>
    <w:rsid w:val="00BF3BC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F3BC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BF3BC3"/>
    <w:pPr>
      <w:spacing w:after="0"/>
      <w:ind w:left="220" w:hanging="220"/>
    </w:pPr>
  </w:style>
  <w:style w:type="paragraph" w:styleId="TableofFigures">
    <w:name w:val="table of figures"/>
    <w:basedOn w:val="Normal"/>
    <w:next w:val="Normal"/>
    <w:uiPriority w:val="99"/>
    <w:semiHidden/>
    <w:unhideWhenUsed/>
    <w:rsid w:val="00BF3BC3"/>
    <w:pPr>
      <w:spacing w:after="0"/>
    </w:pPr>
  </w:style>
  <w:style w:type="paragraph" w:styleId="Title">
    <w:name w:val="Title"/>
    <w:basedOn w:val="Normal"/>
    <w:next w:val="Normal"/>
    <w:link w:val="TitleChar"/>
    <w:uiPriority w:val="10"/>
    <w:qFormat/>
    <w:rsid w:val="00BF3B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BC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F3BC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F3BC3"/>
    <w:pPr>
      <w:spacing w:after="100"/>
    </w:pPr>
  </w:style>
  <w:style w:type="paragraph" w:styleId="TOC2">
    <w:name w:val="toc 2"/>
    <w:basedOn w:val="Normal"/>
    <w:next w:val="Normal"/>
    <w:autoRedefine/>
    <w:uiPriority w:val="39"/>
    <w:semiHidden/>
    <w:unhideWhenUsed/>
    <w:rsid w:val="00BF3BC3"/>
    <w:pPr>
      <w:spacing w:after="100"/>
      <w:ind w:left="220"/>
    </w:pPr>
  </w:style>
  <w:style w:type="paragraph" w:styleId="TOC3">
    <w:name w:val="toc 3"/>
    <w:basedOn w:val="Normal"/>
    <w:next w:val="Normal"/>
    <w:autoRedefine/>
    <w:uiPriority w:val="39"/>
    <w:semiHidden/>
    <w:unhideWhenUsed/>
    <w:rsid w:val="00BF3BC3"/>
    <w:pPr>
      <w:spacing w:after="100"/>
      <w:ind w:left="440"/>
    </w:pPr>
  </w:style>
  <w:style w:type="paragraph" w:styleId="TOC4">
    <w:name w:val="toc 4"/>
    <w:basedOn w:val="Normal"/>
    <w:next w:val="Normal"/>
    <w:autoRedefine/>
    <w:uiPriority w:val="39"/>
    <w:semiHidden/>
    <w:unhideWhenUsed/>
    <w:rsid w:val="00BF3BC3"/>
    <w:pPr>
      <w:spacing w:after="100"/>
      <w:ind w:left="660"/>
    </w:pPr>
  </w:style>
  <w:style w:type="paragraph" w:styleId="TOC5">
    <w:name w:val="toc 5"/>
    <w:basedOn w:val="Normal"/>
    <w:next w:val="Normal"/>
    <w:autoRedefine/>
    <w:uiPriority w:val="39"/>
    <w:semiHidden/>
    <w:unhideWhenUsed/>
    <w:rsid w:val="00BF3BC3"/>
    <w:pPr>
      <w:spacing w:after="100"/>
      <w:ind w:left="880"/>
    </w:pPr>
  </w:style>
  <w:style w:type="paragraph" w:styleId="TOC6">
    <w:name w:val="toc 6"/>
    <w:basedOn w:val="Normal"/>
    <w:next w:val="Normal"/>
    <w:autoRedefine/>
    <w:uiPriority w:val="39"/>
    <w:semiHidden/>
    <w:unhideWhenUsed/>
    <w:rsid w:val="00BF3BC3"/>
    <w:pPr>
      <w:spacing w:after="100"/>
      <w:ind w:left="1100"/>
    </w:pPr>
  </w:style>
  <w:style w:type="paragraph" w:styleId="TOC7">
    <w:name w:val="toc 7"/>
    <w:basedOn w:val="Normal"/>
    <w:next w:val="Normal"/>
    <w:autoRedefine/>
    <w:uiPriority w:val="39"/>
    <w:semiHidden/>
    <w:unhideWhenUsed/>
    <w:rsid w:val="00BF3BC3"/>
    <w:pPr>
      <w:spacing w:after="100"/>
      <w:ind w:left="1320"/>
    </w:pPr>
  </w:style>
  <w:style w:type="paragraph" w:styleId="TOC8">
    <w:name w:val="toc 8"/>
    <w:basedOn w:val="Normal"/>
    <w:next w:val="Normal"/>
    <w:autoRedefine/>
    <w:uiPriority w:val="39"/>
    <w:semiHidden/>
    <w:unhideWhenUsed/>
    <w:rsid w:val="00BF3BC3"/>
    <w:pPr>
      <w:spacing w:after="100"/>
      <w:ind w:left="1540"/>
    </w:pPr>
  </w:style>
  <w:style w:type="paragraph" w:styleId="TOC9">
    <w:name w:val="toc 9"/>
    <w:basedOn w:val="Normal"/>
    <w:next w:val="Normal"/>
    <w:autoRedefine/>
    <w:uiPriority w:val="39"/>
    <w:semiHidden/>
    <w:unhideWhenUsed/>
    <w:rsid w:val="00BF3BC3"/>
    <w:pPr>
      <w:spacing w:after="100"/>
      <w:ind w:left="1760"/>
    </w:pPr>
  </w:style>
  <w:style w:type="paragraph" w:styleId="TOCHeading">
    <w:name w:val="TOC Heading"/>
    <w:basedOn w:val="Heading1"/>
    <w:next w:val="Normal"/>
    <w:uiPriority w:val="39"/>
    <w:semiHidden/>
    <w:unhideWhenUsed/>
    <w:qFormat/>
    <w:rsid w:val="00BF3B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B4C38-E382-4EB6-8611-01313044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Archives and Records Administration</dc:creator>
  <cp:lastModifiedBy>Katherene Kim</cp:lastModifiedBy>
  <cp:revision>3</cp:revision>
  <cp:lastPrinted>2016-08-02T13:38:00Z</cp:lastPrinted>
  <dcterms:created xsi:type="dcterms:W3CDTF">2023-01-03T21:29:00Z</dcterms:created>
  <dcterms:modified xsi:type="dcterms:W3CDTF">2023-01-03T21:29:00Z</dcterms:modified>
</cp:coreProperties>
</file>